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B7DC" w14:textId="77777777" w:rsidR="00C855AB" w:rsidRPr="00343EBD" w:rsidRDefault="00C855AB" w:rsidP="00E05BAF">
      <w:pPr>
        <w:rPr>
          <w:rFonts w:ascii="Scania Office" w:hAnsi="Scania Office" w:cs="Arial"/>
          <w:sz w:val="22"/>
          <w:szCs w:val="24"/>
          <w:lang w:val="pt-BR"/>
        </w:rPr>
      </w:pPr>
    </w:p>
    <w:p w14:paraId="4F4766D6" w14:textId="77777777" w:rsidR="00C855AB" w:rsidRPr="00343EBD" w:rsidRDefault="00C855AB" w:rsidP="00E05BAF">
      <w:pPr>
        <w:rPr>
          <w:rFonts w:ascii="Scania Office" w:hAnsi="Scania Office" w:cs="Arial"/>
          <w:sz w:val="22"/>
          <w:szCs w:val="24"/>
          <w:lang w:val="pt-BR"/>
        </w:rPr>
      </w:pPr>
    </w:p>
    <w:p w14:paraId="0140F996" w14:textId="77777777" w:rsidR="00C855AB" w:rsidRPr="00343EBD" w:rsidRDefault="00C855AB" w:rsidP="00E05BAF">
      <w:pPr>
        <w:rPr>
          <w:rFonts w:ascii="Scania Office" w:hAnsi="Scania Office" w:cs="Arial"/>
          <w:sz w:val="22"/>
          <w:szCs w:val="24"/>
          <w:lang w:val="pt-BR"/>
        </w:rPr>
      </w:pPr>
    </w:p>
    <w:p w14:paraId="34B39ACD" w14:textId="77777777" w:rsidR="00C855AB" w:rsidRPr="00343EBD" w:rsidRDefault="00C855AB" w:rsidP="00E05BAF">
      <w:pPr>
        <w:rPr>
          <w:rFonts w:ascii="Scania Office" w:hAnsi="Scania Office" w:cs="Arial"/>
          <w:sz w:val="22"/>
          <w:szCs w:val="24"/>
          <w:lang w:val="pt-BR"/>
        </w:rPr>
      </w:pPr>
    </w:p>
    <w:p w14:paraId="694683DC" w14:textId="77777777" w:rsidR="00C855AB" w:rsidRPr="00343EBD" w:rsidRDefault="00C855AB" w:rsidP="00E05BAF">
      <w:pPr>
        <w:rPr>
          <w:rFonts w:ascii="Scania Office" w:hAnsi="Scania Office" w:cs="Arial"/>
          <w:sz w:val="22"/>
          <w:szCs w:val="24"/>
          <w:lang w:val="pt-BR"/>
        </w:rPr>
      </w:pPr>
    </w:p>
    <w:p w14:paraId="513D8F03" w14:textId="77777777" w:rsidR="00C855AB" w:rsidRPr="00343EBD" w:rsidRDefault="00C855AB" w:rsidP="00E05BAF">
      <w:pPr>
        <w:rPr>
          <w:rFonts w:ascii="Scania Office" w:hAnsi="Scania Office" w:cs="Arial"/>
          <w:sz w:val="22"/>
          <w:szCs w:val="24"/>
          <w:lang w:val="pt-BR"/>
        </w:rPr>
      </w:pPr>
    </w:p>
    <w:p w14:paraId="41A44074" w14:textId="77777777" w:rsidR="001C61DF" w:rsidRDefault="00C855AB" w:rsidP="00F1617E">
      <w:pPr>
        <w:jc w:val="center"/>
        <w:rPr>
          <w:rFonts w:cs="Arial"/>
          <w:b/>
          <w:bCs/>
          <w:sz w:val="44"/>
          <w:szCs w:val="24"/>
          <w:lang w:val="pt-BR"/>
        </w:rPr>
      </w:pPr>
      <w:r w:rsidRPr="00D132A6">
        <w:rPr>
          <w:rFonts w:cs="Arial"/>
          <w:b/>
          <w:bCs/>
          <w:sz w:val="44"/>
          <w:szCs w:val="24"/>
          <w:lang w:val="pt-BR"/>
        </w:rPr>
        <w:t xml:space="preserve">RELATÓRIO DE GERENCIAMENTO DE RISCOS </w:t>
      </w:r>
      <w:r w:rsidR="001C61DF">
        <w:rPr>
          <w:rFonts w:cs="Arial"/>
          <w:b/>
          <w:bCs/>
          <w:sz w:val="44"/>
          <w:szCs w:val="24"/>
          <w:lang w:val="pt-BR"/>
        </w:rPr>
        <w:t>E CAPITAL</w:t>
      </w:r>
    </w:p>
    <w:p w14:paraId="55497E3A" w14:textId="77777777" w:rsidR="00C855AB" w:rsidRPr="00D132A6" w:rsidRDefault="00280E25" w:rsidP="00F1617E">
      <w:pPr>
        <w:jc w:val="center"/>
        <w:rPr>
          <w:rFonts w:cs="Arial"/>
          <w:b/>
          <w:bCs/>
          <w:sz w:val="44"/>
          <w:szCs w:val="24"/>
          <w:lang w:val="pt-BR"/>
        </w:rPr>
      </w:pPr>
      <w:r w:rsidRPr="00D132A6">
        <w:rPr>
          <w:rFonts w:cs="Arial"/>
          <w:b/>
          <w:bCs/>
          <w:sz w:val="44"/>
          <w:szCs w:val="24"/>
          <w:lang w:val="pt-BR"/>
        </w:rPr>
        <w:t>PILAR 3</w:t>
      </w:r>
    </w:p>
    <w:p w14:paraId="7F7C59F9" w14:textId="77777777" w:rsidR="007E6B25" w:rsidRPr="00D132A6" w:rsidRDefault="007E6B25" w:rsidP="00F1617E">
      <w:pPr>
        <w:jc w:val="center"/>
        <w:rPr>
          <w:rFonts w:cs="Arial"/>
          <w:b/>
          <w:bCs/>
          <w:sz w:val="44"/>
          <w:szCs w:val="24"/>
          <w:lang w:val="pt-BR"/>
        </w:rPr>
      </w:pPr>
    </w:p>
    <w:p w14:paraId="60949CAB" w14:textId="77777777" w:rsidR="00C855AB" w:rsidRPr="00D132A6" w:rsidRDefault="00DB1A15" w:rsidP="00F1617E">
      <w:pPr>
        <w:jc w:val="center"/>
        <w:rPr>
          <w:rFonts w:cs="Arial"/>
          <w:b/>
          <w:bCs/>
          <w:sz w:val="44"/>
          <w:szCs w:val="24"/>
          <w:lang w:val="pt-BR"/>
        </w:rPr>
      </w:pPr>
      <w:r w:rsidRPr="00D132A6">
        <w:rPr>
          <w:rFonts w:cs="Arial"/>
          <w:b/>
          <w:bCs/>
          <w:sz w:val="44"/>
          <w:szCs w:val="24"/>
          <w:lang w:val="pt-BR"/>
        </w:rPr>
        <w:t>SCANIA BANCO</w:t>
      </w:r>
      <w:r w:rsidR="00C855AB" w:rsidRPr="00D132A6">
        <w:rPr>
          <w:rFonts w:cs="Arial"/>
          <w:b/>
          <w:bCs/>
          <w:sz w:val="44"/>
          <w:szCs w:val="24"/>
          <w:lang w:val="pt-BR"/>
        </w:rPr>
        <w:t xml:space="preserve"> S.A.</w:t>
      </w:r>
    </w:p>
    <w:p w14:paraId="404B25A9" w14:textId="77777777" w:rsidR="00C855AB" w:rsidRPr="00D132A6" w:rsidRDefault="00C855AB" w:rsidP="00F1617E">
      <w:pPr>
        <w:jc w:val="center"/>
        <w:rPr>
          <w:rFonts w:cs="Arial"/>
          <w:sz w:val="44"/>
          <w:szCs w:val="24"/>
          <w:lang w:val="pt-BR"/>
        </w:rPr>
      </w:pPr>
    </w:p>
    <w:p w14:paraId="1DF0A08F" w14:textId="04AC9D6C" w:rsidR="00C855AB" w:rsidRPr="00D132A6" w:rsidRDefault="00925945" w:rsidP="00F1617E">
      <w:pPr>
        <w:jc w:val="center"/>
        <w:rPr>
          <w:rFonts w:cs="Arial"/>
          <w:sz w:val="44"/>
          <w:szCs w:val="24"/>
          <w:lang w:val="pt-BR"/>
        </w:rPr>
      </w:pPr>
      <w:r>
        <w:rPr>
          <w:rFonts w:cs="Arial"/>
          <w:sz w:val="44"/>
          <w:szCs w:val="24"/>
          <w:lang w:val="pt-BR"/>
        </w:rPr>
        <w:t>2</w:t>
      </w:r>
      <w:r w:rsidRPr="00D132A6">
        <w:rPr>
          <w:rFonts w:cs="Arial"/>
          <w:sz w:val="44"/>
          <w:szCs w:val="24"/>
          <w:lang w:val="pt-BR"/>
        </w:rPr>
        <w:t xml:space="preserve">º </w:t>
      </w:r>
      <w:r w:rsidR="00EB2B86">
        <w:rPr>
          <w:rFonts w:cs="Arial"/>
          <w:sz w:val="44"/>
          <w:szCs w:val="24"/>
          <w:lang w:val="pt-BR"/>
        </w:rPr>
        <w:t>Se</w:t>
      </w:r>
      <w:r w:rsidR="0092016B" w:rsidRPr="00D132A6">
        <w:rPr>
          <w:rFonts w:cs="Arial"/>
          <w:sz w:val="44"/>
          <w:szCs w:val="24"/>
          <w:lang w:val="pt-BR"/>
        </w:rPr>
        <w:t>mestre</w:t>
      </w:r>
      <w:r w:rsidR="00375C07" w:rsidRPr="00D132A6">
        <w:rPr>
          <w:rFonts w:cs="Arial"/>
          <w:sz w:val="44"/>
          <w:szCs w:val="24"/>
          <w:lang w:val="pt-BR"/>
        </w:rPr>
        <w:t xml:space="preserve"> </w:t>
      </w:r>
      <w:r w:rsidR="001C61DF">
        <w:rPr>
          <w:rFonts w:cs="Arial"/>
          <w:sz w:val="44"/>
          <w:szCs w:val="24"/>
          <w:lang w:val="pt-BR"/>
        </w:rPr>
        <w:t xml:space="preserve">de </w:t>
      </w:r>
      <w:r w:rsidR="00F04BFC" w:rsidRPr="00D132A6">
        <w:rPr>
          <w:rFonts w:cs="Arial"/>
          <w:sz w:val="44"/>
          <w:szCs w:val="24"/>
          <w:lang w:val="pt-BR"/>
        </w:rPr>
        <w:t>20</w:t>
      </w:r>
      <w:r w:rsidR="00D132A6">
        <w:rPr>
          <w:rFonts w:cs="Arial"/>
          <w:sz w:val="44"/>
          <w:szCs w:val="24"/>
          <w:lang w:val="pt-BR"/>
        </w:rPr>
        <w:t>2</w:t>
      </w:r>
      <w:r w:rsidR="008E6809">
        <w:rPr>
          <w:rFonts w:cs="Arial"/>
          <w:sz w:val="44"/>
          <w:szCs w:val="24"/>
          <w:lang w:val="pt-BR"/>
        </w:rPr>
        <w:t>4</w:t>
      </w:r>
    </w:p>
    <w:p w14:paraId="176508C7" w14:textId="75ADD84D" w:rsidR="003A3C83" w:rsidRDefault="007E3C36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r w:rsidRPr="00343EBD">
        <w:rPr>
          <w:rFonts w:ascii="Scania Office" w:hAnsi="Scania Office"/>
          <w:sz w:val="44"/>
          <w:szCs w:val="24"/>
          <w:lang w:val="pt-BR"/>
        </w:rPr>
        <w:t xml:space="preserve"> </w:t>
      </w:r>
      <w:r w:rsidR="002D6BFA" w:rsidRPr="00343EBD">
        <w:rPr>
          <w:rFonts w:ascii="Scania Office" w:hAnsi="Scania Office"/>
          <w:sz w:val="22"/>
          <w:szCs w:val="24"/>
          <w:lang w:val="pt-BR"/>
        </w:rPr>
        <w:br w:type="page"/>
      </w:r>
      <w:r w:rsidR="003F463C">
        <w:lastRenderedPageBreak/>
        <w:fldChar w:fldCharType="begin"/>
      </w:r>
      <w:r w:rsidR="003F463C">
        <w:instrText xml:space="preserve"> TOC \o "1-3" \h \z \u </w:instrText>
      </w:r>
      <w:r w:rsidR="003F463C">
        <w:fldChar w:fldCharType="separate"/>
      </w:r>
      <w:hyperlink w:anchor="_Toc192232367" w:history="1">
        <w:r w:rsidR="003A3C83" w:rsidRPr="000244E6">
          <w:rPr>
            <w:rStyle w:val="Hyperlink"/>
            <w:rFonts w:ascii="Scania Office" w:hAnsi="Scania Office"/>
          </w:rPr>
          <w:t>1.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Introdução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_Toc192232367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4</w:t>
        </w:r>
        <w:r w:rsidR="003A3C83">
          <w:rPr>
            <w:webHidden/>
          </w:rPr>
          <w:fldChar w:fldCharType="end"/>
        </w:r>
      </w:hyperlink>
    </w:p>
    <w:p w14:paraId="1A0E7018" w14:textId="64399C50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68" w:history="1">
        <w:r w:rsidR="003A3C83" w:rsidRPr="000244E6">
          <w:rPr>
            <w:rStyle w:val="Hyperlink"/>
            <w:rFonts w:ascii="Scania Office" w:hAnsi="Scania Office"/>
          </w:rPr>
          <w:t>2.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Perfil e Apetite de Riscos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_Toc192232368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4</w:t>
        </w:r>
        <w:r w:rsidR="003A3C83">
          <w:rPr>
            <w:webHidden/>
          </w:rPr>
          <w:fldChar w:fldCharType="end"/>
        </w:r>
      </w:hyperlink>
    </w:p>
    <w:p w14:paraId="36EF0C3B" w14:textId="2F5B3C42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69" w:history="1">
        <w:r w:rsidR="003A3C83" w:rsidRPr="000244E6">
          <w:rPr>
            <w:rStyle w:val="Hyperlink"/>
          </w:rPr>
          <w:t>3.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Principais Riscos Relacionados ao Modelo de Negócios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_Toc192232369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5</w:t>
        </w:r>
        <w:r w:rsidR="003A3C83">
          <w:rPr>
            <w:webHidden/>
          </w:rPr>
          <w:fldChar w:fldCharType="end"/>
        </w:r>
      </w:hyperlink>
    </w:p>
    <w:p w14:paraId="0BB5002A" w14:textId="0D626AED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0" w:history="1">
        <w:r w:rsidR="003A3C83" w:rsidRPr="000244E6">
          <w:rPr>
            <w:rStyle w:val="Hyperlink"/>
            <w:noProof/>
          </w:rPr>
          <w:t>Risco de Crédito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_Toc192232370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5</w:t>
        </w:r>
        <w:r w:rsidR="003A3C83">
          <w:rPr>
            <w:noProof/>
            <w:webHidden/>
          </w:rPr>
          <w:fldChar w:fldCharType="end"/>
        </w:r>
      </w:hyperlink>
    </w:p>
    <w:p w14:paraId="39D3FEBC" w14:textId="6A2C3F01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1" w:history="1">
        <w:r w:rsidR="003A3C83" w:rsidRPr="000244E6">
          <w:rPr>
            <w:rStyle w:val="Hyperlink"/>
            <w:noProof/>
          </w:rPr>
          <w:t>Risco Operacional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_Toc192232371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5</w:t>
        </w:r>
        <w:r w:rsidR="003A3C83">
          <w:rPr>
            <w:noProof/>
            <w:webHidden/>
          </w:rPr>
          <w:fldChar w:fldCharType="end"/>
        </w:r>
      </w:hyperlink>
    </w:p>
    <w:p w14:paraId="14E043F9" w14:textId="2A501944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2" w:history="1">
        <w:r w:rsidR="003A3C83" w:rsidRPr="000244E6">
          <w:rPr>
            <w:rStyle w:val="Hyperlink"/>
            <w:noProof/>
          </w:rPr>
          <w:t>Risco Socioambiental e Climático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_Toc192232372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5</w:t>
        </w:r>
        <w:r w:rsidR="003A3C83">
          <w:rPr>
            <w:noProof/>
            <w:webHidden/>
          </w:rPr>
          <w:fldChar w:fldCharType="end"/>
        </w:r>
      </w:hyperlink>
    </w:p>
    <w:p w14:paraId="7A9C5A7B" w14:textId="07CA89B1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3" w:history="1">
        <w:r w:rsidR="003A3C83" w:rsidRPr="000244E6">
          <w:rPr>
            <w:rStyle w:val="Hyperlink"/>
            <w:noProof/>
          </w:rPr>
          <w:t>Riscos de Mercado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_Toc192232373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5</w:t>
        </w:r>
        <w:r w:rsidR="003A3C83">
          <w:rPr>
            <w:noProof/>
            <w:webHidden/>
          </w:rPr>
          <w:fldChar w:fldCharType="end"/>
        </w:r>
      </w:hyperlink>
    </w:p>
    <w:p w14:paraId="5B481545" w14:textId="6B02BD81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4" w:history="1">
        <w:r w:rsidR="003A3C83" w:rsidRPr="000244E6">
          <w:rPr>
            <w:rStyle w:val="Hyperlink"/>
            <w:noProof/>
          </w:rPr>
          <w:t>Riscos de Liquidez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_Toc192232374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6</w:t>
        </w:r>
        <w:r w:rsidR="003A3C83">
          <w:rPr>
            <w:noProof/>
            <w:webHidden/>
          </w:rPr>
          <w:fldChar w:fldCharType="end"/>
        </w:r>
      </w:hyperlink>
    </w:p>
    <w:p w14:paraId="7764EA2E" w14:textId="09029116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5" w:history="1">
        <w:r w:rsidR="003A3C83" w:rsidRPr="000244E6">
          <w:rPr>
            <w:rStyle w:val="Hyperlink"/>
            <w:noProof/>
          </w:rPr>
          <w:t>Gerenciamento de Capital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_Toc192232375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6</w:t>
        </w:r>
        <w:r w:rsidR="003A3C83">
          <w:rPr>
            <w:noProof/>
            <w:webHidden/>
          </w:rPr>
          <w:fldChar w:fldCharType="end"/>
        </w:r>
      </w:hyperlink>
    </w:p>
    <w:p w14:paraId="7578D90C" w14:textId="59839610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76" w:history="1">
        <w:r w:rsidR="003A3C83" w:rsidRPr="000244E6">
          <w:rPr>
            <w:rStyle w:val="Hyperlink"/>
          </w:rPr>
          <w:t>4.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Sobre a governança do gerenciamento de riscos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_Toc192232376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6</w:t>
        </w:r>
        <w:r w:rsidR="003A3C83">
          <w:rPr>
            <w:webHidden/>
          </w:rPr>
          <w:fldChar w:fldCharType="end"/>
        </w:r>
      </w:hyperlink>
    </w:p>
    <w:p w14:paraId="382BA8C1" w14:textId="030E2FB0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7" w:history="1">
        <w:r w:rsidR="003A3C83" w:rsidRPr="000244E6">
          <w:rPr>
            <w:rStyle w:val="Hyperlink"/>
            <w:noProof/>
          </w:rPr>
          <w:t>Conselho de Administração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_Toc192232377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6</w:t>
        </w:r>
        <w:r w:rsidR="003A3C83">
          <w:rPr>
            <w:noProof/>
            <w:webHidden/>
          </w:rPr>
          <w:fldChar w:fldCharType="end"/>
        </w:r>
      </w:hyperlink>
    </w:p>
    <w:p w14:paraId="7DF5D6A4" w14:textId="5BD02080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8" w:history="1">
        <w:r w:rsidR="003A3C83" w:rsidRPr="000244E6">
          <w:rPr>
            <w:rStyle w:val="Hyperlink"/>
            <w:noProof/>
          </w:rPr>
          <w:t>Comitê de Gerenciamento de Riscos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_Toc192232378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7</w:t>
        </w:r>
        <w:r w:rsidR="003A3C83">
          <w:rPr>
            <w:noProof/>
            <w:webHidden/>
          </w:rPr>
          <w:fldChar w:fldCharType="end"/>
        </w:r>
      </w:hyperlink>
    </w:p>
    <w:p w14:paraId="5B384C4F" w14:textId="22CE5957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79" w:history="1">
        <w:r w:rsidR="003A3C83" w:rsidRPr="000244E6">
          <w:rPr>
            <w:rStyle w:val="Hyperlink"/>
            <w:noProof/>
          </w:rPr>
          <w:t>Diretor de Gerenciamento de Riscos (“CRO”)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_Toc192232379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8</w:t>
        </w:r>
        <w:r w:rsidR="003A3C83">
          <w:rPr>
            <w:noProof/>
            <w:webHidden/>
          </w:rPr>
          <w:fldChar w:fldCharType="end"/>
        </w:r>
      </w:hyperlink>
    </w:p>
    <w:p w14:paraId="19D460EC" w14:textId="4236C505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0" w:history="1">
        <w:r w:rsidR="003A3C83" w:rsidRPr="000244E6">
          <w:rPr>
            <w:rStyle w:val="Hyperlink"/>
            <w:noProof/>
          </w:rPr>
          <w:t>Função de Risco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_Toc192232380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8</w:t>
        </w:r>
        <w:r w:rsidR="003A3C83">
          <w:rPr>
            <w:noProof/>
            <w:webHidden/>
          </w:rPr>
          <w:fldChar w:fldCharType="end"/>
        </w:r>
      </w:hyperlink>
    </w:p>
    <w:p w14:paraId="0396F8A2" w14:textId="4D628D02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1" w:history="1">
        <w:r w:rsidR="003A3C83" w:rsidRPr="000244E6">
          <w:rPr>
            <w:rStyle w:val="Hyperlink"/>
            <w:noProof/>
          </w:rPr>
          <w:t>Função de Compliance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_Toc192232381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8</w:t>
        </w:r>
        <w:r w:rsidR="003A3C83">
          <w:rPr>
            <w:noProof/>
            <w:webHidden/>
          </w:rPr>
          <w:fldChar w:fldCharType="end"/>
        </w:r>
      </w:hyperlink>
    </w:p>
    <w:p w14:paraId="51CD097C" w14:textId="7C7D78D7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2" w:history="1">
        <w:r w:rsidR="003A3C83" w:rsidRPr="000244E6">
          <w:rPr>
            <w:rStyle w:val="Hyperlink"/>
            <w:noProof/>
          </w:rPr>
          <w:t>Auditoria Interna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_Toc192232382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8</w:t>
        </w:r>
        <w:r w:rsidR="003A3C83">
          <w:rPr>
            <w:noProof/>
            <w:webHidden/>
          </w:rPr>
          <w:fldChar w:fldCharType="end"/>
        </w:r>
      </w:hyperlink>
    </w:p>
    <w:p w14:paraId="41F1C173" w14:textId="243A478F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83" w:history="1">
        <w:r w:rsidR="003A3C83" w:rsidRPr="000244E6">
          <w:rPr>
            <w:rStyle w:val="Hyperlink"/>
            <w:rFonts w:ascii="Scania Office" w:hAnsi="Scania Office"/>
          </w:rPr>
          <w:t>5.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Canais de disseminação da cultura de riscos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_Toc192232383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8</w:t>
        </w:r>
        <w:r w:rsidR="003A3C83">
          <w:rPr>
            <w:webHidden/>
          </w:rPr>
          <w:fldChar w:fldCharType="end"/>
        </w:r>
      </w:hyperlink>
    </w:p>
    <w:p w14:paraId="729725BA" w14:textId="4C144237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84" w:history="1">
        <w:r w:rsidR="003A3C83" w:rsidRPr="000244E6">
          <w:rPr>
            <w:rStyle w:val="Hyperlink"/>
            <w:rFonts w:ascii="Scania Office" w:hAnsi="Scania Office"/>
          </w:rPr>
          <w:t>6.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Escopo e principais características do processo de mensuração de riscos.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_Toc192232384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9</w:t>
        </w:r>
        <w:r w:rsidR="003A3C83">
          <w:rPr>
            <w:webHidden/>
          </w:rPr>
          <w:fldChar w:fldCharType="end"/>
        </w:r>
      </w:hyperlink>
    </w:p>
    <w:p w14:paraId="2B8F3F51" w14:textId="029106CB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5" w:history="1">
        <w:r w:rsidR="003A3C83" w:rsidRPr="000244E6">
          <w:rPr>
            <w:rStyle w:val="Hyperlink"/>
            <w:noProof/>
          </w:rPr>
          <w:t>Risco de Crédito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_Toc192232385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9</w:t>
        </w:r>
        <w:r w:rsidR="003A3C83">
          <w:rPr>
            <w:noProof/>
            <w:webHidden/>
          </w:rPr>
          <w:fldChar w:fldCharType="end"/>
        </w:r>
      </w:hyperlink>
    </w:p>
    <w:p w14:paraId="317CCBE3" w14:textId="385AAB0C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6" w:history="1">
        <w:r w:rsidR="003A3C83" w:rsidRPr="000244E6">
          <w:rPr>
            <w:rStyle w:val="Hyperlink"/>
            <w:noProof/>
          </w:rPr>
          <w:t>Risco Operacional e Socioambiental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_Toc192232386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9</w:t>
        </w:r>
        <w:r w:rsidR="003A3C83">
          <w:rPr>
            <w:noProof/>
            <w:webHidden/>
          </w:rPr>
          <w:fldChar w:fldCharType="end"/>
        </w:r>
      </w:hyperlink>
    </w:p>
    <w:p w14:paraId="1BA6858E" w14:textId="1DAE8900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7" w:history="1">
        <w:r w:rsidR="003A3C83" w:rsidRPr="000244E6">
          <w:rPr>
            <w:rStyle w:val="Hyperlink"/>
            <w:noProof/>
          </w:rPr>
          <w:t>Risco Socioambiental e Climático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_Toc192232387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10</w:t>
        </w:r>
        <w:r w:rsidR="003A3C83">
          <w:rPr>
            <w:noProof/>
            <w:webHidden/>
          </w:rPr>
          <w:fldChar w:fldCharType="end"/>
        </w:r>
      </w:hyperlink>
    </w:p>
    <w:p w14:paraId="5E5E5401" w14:textId="449BBA18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8" w:history="1">
        <w:r w:rsidR="003A3C83" w:rsidRPr="000244E6">
          <w:rPr>
            <w:rStyle w:val="Hyperlink"/>
            <w:noProof/>
          </w:rPr>
          <w:t>Riscos de Mercado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_Toc192232388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10</w:t>
        </w:r>
        <w:r w:rsidR="003A3C83">
          <w:rPr>
            <w:noProof/>
            <w:webHidden/>
          </w:rPr>
          <w:fldChar w:fldCharType="end"/>
        </w:r>
      </w:hyperlink>
    </w:p>
    <w:p w14:paraId="63C985C6" w14:textId="4E449837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89" w:history="1">
        <w:r w:rsidR="003A3C83" w:rsidRPr="000244E6">
          <w:rPr>
            <w:rStyle w:val="Hyperlink"/>
            <w:noProof/>
          </w:rPr>
          <w:t>Riscos de Liquidez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_Toc192232389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10</w:t>
        </w:r>
        <w:r w:rsidR="003A3C83">
          <w:rPr>
            <w:noProof/>
            <w:webHidden/>
          </w:rPr>
          <w:fldChar w:fldCharType="end"/>
        </w:r>
      </w:hyperlink>
    </w:p>
    <w:p w14:paraId="451DEDD9" w14:textId="24E603EA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90" w:history="1">
        <w:r w:rsidR="003A3C83" w:rsidRPr="000244E6">
          <w:rPr>
            <w:rStyle w:val="Hyperlink"/>
            <w:noProof/>
          </w:rPr>
          <w:t>Gerenciamento de Capital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_Toc192232390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11</w:t>
        </w:r>
        <w:r w:rsidR="003A3C83">
          <w:rPr>
            <w:noProof/>
            <w:webHidden/>
          </w:rPr>
          <w:fldChar w:fldCharType="end"/>
        </w:r>
      </w:hyperlink>
    </w:p>
    <w:p w14:paraId="283A6D68" w14:textId="22B2DDFD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91" w:history="1">
        <w:r w:rsidR="003A3C83" w:rsidRPr="000244E6">
          <w:rPr>
            <w:rStyle w:val="Hyperlink"/>
            <w:rFonts w:ascii="Scania Office" w:hAnsi="Scania Office"/>
          </w:rPr>
          <w:t>7.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Processo de Reporte de Riscos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_Toc192232391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11</w:t>
        </w:r>
        <w:r w:rsidR="003A3C83">
          <w:rPr>
            <w:webHidden/>
          </w:rPr>
          <w:fldChar w:fldCharType="end"/>
        </w:r>
      </w:hyperlink>
    </w:p>
    <w:p w14:paraId="648404DF" w14:textId="6B977E3C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92" w:history="1">
        <w:r w:rsidR="003A3C83" w:rsidRPr="000244E6">
          <w:rPr>
            <w:rStyle w:val="Hyperlink"/>
            <w:rFonts w:ascii="Scania Office" w:hAnsi="Scania Office"/>
          </w:rPr>
          <w:t>8.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Programa de testes de estresse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_Toc192232392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11</w:t>
        </w:r>
        <w:r w:rsidR="003A3C83">
          <w:rPr>
            <w:webHidden/>
          </w:rPr>
          <w:fldChar w:fldCharType="end"/>
        </w:r>
      </w:hyperlink>
    </w:p>
    <w:p w14:paraId="37BBD3E7" w14:textId="77CA94F3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93" w:history="1">
        <w:r w:rsidR="003A3C83" w:rsidRPr="000244E6">
          <w:rPr>
            <w:rStyle w:val="Hyperlink"/>
            <w:noProof/>
          </w:rPr>
          <w:t>Riscos de Crédito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_Toc192232393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12</w:t>
        </w:r>
        <w:r w:rsidR="003A3C83">
          <w:rPr>
            <w:noProof/>
            <w:webHidden/>
          </w:rPr>
          <w:fldChar w:fldCharType="end"/>
        </w:r>
      </w:hyperlink>
    </w:p>
    <w:p w14:paraId="3BBD062E" w14:textId="69D751A7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94" w:history="1">
        <w:r w:rsidR="003A3C83" w:rsidRPr="000244E6">
          <w:rPr>
            <w:rStyle w:val="Hyperlink"/>
            <w:noProof/>
          </w:rPr>
          <w:t>Riscos de Liquidez e Mercado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_Toc192232394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12</w:t>
        </w:r>
        <w:r w:rsidR="003A3C83">
          <w:rPr>
            <w:noProof/>
            <w:webHidden/>
          </w:rPr>
          <w:fldChar w:fldCharType="end"/>
        </w:r>
      </w:hyperlink>
    </w:p>
    <w:p w14:paraId="5DA2F491" w14:textId="70B3D1A2" w:rsidR="003A3C83" w:rsidRDefault="00F16848">
      <w:pPr>
        <w:pStyle w:val="TOC3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t-BR" w:eastAsia="pt-BR"/>
          <w14:ligatures w14:val="standardContextual"/>
        </w:rPr>
      </w:pPr>
      <w:hyperlink w:anchor="_Toc192232395" w:history="1">
        <w:r w:rsidR="003A3C83" w:rsidRPr="000244E6">
          <w:rPr>
            <w:rStyle w:val="Hyperlink"/>
            <w:noProof/>
          </w:rPr>
          <w:t>Gerenciamento de Capital</w:t>
        </w:r>
        <w:r w:rsidR="003A3C83">
          <w:rPr>
            <w:noProof/>
            <w:webHidden/>
          </w:rPr>
          <w:tab/>
        </w:r>
        <w:r w:rsidR="003A3C83">
          <w:rPr>
            <w:noProof/>
            <w:webHidden/>
          </w:rPr>
          <w:fldChar w:fldCharType="begin"/>
        </w:r>
        <w:r w:rsidR="003A3C83">
          <w:rPr>
            <w:noProof/>
            <w:webHidden/>
          </w:rPr>
          <w:instrText xml:space="preserve"> PAGEREF _Toc192232395 \h </w:instrText>
        </w:r>
        <w:r w:rsidR="003A3C83">
          <w:rPr>
            <w:noProof/>
            <w:webHidden/>
          </w:rPr>
        </w:r>
        <w:r w:rsidR="003A3C83">
          <w:rPr>
            <w:noProof/>
            <w:webHidden/>
          </w:rPr>
          <w:fldChar w:fldCharType="separate"/>
        </w:r>
        <w:r w:rsidR="003A3C83">
          <w:rPr>
            <w:noProof/>
            <w:webHidden/>
          </w:rPr>
          <w:t>12</w:t>
        </w:r>
        <w:r w:rsidR="003A3C83">
          <w:rPr>
            <w:noProof/>
            <w:webHidden/>
          </w:rPr>
          <w:fldChar w:fldCharType="end"/>
        </w:r>
      </w:hyperlink>
    </w:p>
    <w:p w14:paraId="4F8D410E" w14:textId="45DB0B3F" w:rsidR="003A3C83" w:rsidRDefault="00F16848">
      <w:pPr>
        <w:pStyle w:val="TOC1"/>
        <w:tabs>
          <w:tab w:val="left" w:pos="48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96" w:history="1">
        <w:r w:rsidR="003A3C83" w:rsidRPr="000244E6">
          <w:rPr>
            <w:rStyle w:val="Hyperlink"/>
            <w:rFonts w:ascii="Scania Office" w:hAnsi="Scania Office"/>
          </w:rPr>
          <w:t>9.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Estratégias de mitigação de riscos e sua efetividade.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_Toc192232396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13</w:t>
        </w:r>
        <w:r w:rsidR="003A3C83">
          <w:rPr>
            <w:webHidden/>
          </w:rPr>
          <w:fldChar w:fldCharType="end"/>
        </w:r>
      </w:hyperlink>
    </w:p>
    <w:p w14:paraId="7905A2E1" w14:textId="3E4B6BD1" w:rsidR="003A3C83" w:rsidRDefault="00F16848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caps w:val="0"/>
          <w:kern w:val="2"/>
          <w:sz w:val="22"/>
          <w:szCs w:val="22"/>
          <w:lang w:val="pt-BR" w:eastAsia="pt-BR"/>
          <w14:ligatures w14:val="standardContextual"/>
        </w:rPr>
      </w:pPr>
      <w:hyperlink w:anchor="_Toc192232397" w:history="1">
        <w:r w:rsidR="003A3C83" w:rsidRPr="000244E6">
          <w:rPr>
            <w:rStyle w:val="Hyperlink"/>
            <w:rFonts w:ascii="Scania Office" w:hAnsi="Scania Office"/>
          </w:rPr>
          <w:t>10.</w:t>
        </w:r>
        <w:r w:rsidR="003A3C83"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:lang w:val="pt-BR" w:eastAsia="pt-BR"/>
            <w14:ligatures w14:val="standardContextual"/>
          </w:rPr>
          <w:tab/>
        </w:r>
        <w:r w:rsidR="003A3C83" w:rsidRPr="000244E6">
          <w:rPr>
            <w:rStyle w:val="Hyperlink"/>
            <w:rFonts w:ascii="Scania Office" w:hAnsi="Scania Office"/>
          </w:rPr>
          <w:t>Gestão de capital e adequação do Patrimônio de Referência (PR)</w:t>
        </w:r>
        <w:r w:rsidR="003A3C83">
          <w:rPr>
            <w:webHidden/>
          </w:rPr>
          <w:tab/>
        </w:r>
        <w:r w:rsidR="003A3C83">
          <w:rPr>
            <w:webHidden/>
          </w:rPr>
          <w:fldChar w:fldCharType="begin"/>
        </w:r>
        <w:r w:rsidR="003A3C83">
          <w:rPr>
            <w:webHidden/>
          </w:rPr>
          <w:instrText xml:space="preserve"> PAGEREF _Toc192232397 \h </w:instrText>
        </w:r>
        <w:r w:rsidR="003A3C83">
          <w:rPr>
            <w:webHidden/>
          </w:rPr>
        </w:r>
        <w:r w:rsidR="003A3C83">
          <w:rPr>
            <w:webHidden/>
          </w:rPr>
          <w:fldChar w:fldCharType="separate"/>
        </w:r>
        <w:r w:rsidR="003A3C83">
          <w:rPr>
            <w:webHidden/>
          </w:rPr>
          <w:t>13</w:t>
        </w:r>
        <w:r w:rsidR="003A3C83">
          <w:rPr>
            <w:webHidden/>
          </w:rPr>
          <w:fldChar w:fldCharType="end"/>
        </w:r>
      </w:hyperlink>
    </w:p>
    <w:p w14:paraId="27E57EDC" w14:textId="4C4DCC45" w:rsidR="003F463C" w:rsidRDefault="003F463C">
      <w:r>
        <w:rPr>
          <w:b/>
          <w:bCs/>
          <w:noProof/>
        </w:rPr>
        <w:fldChar w:fldCharType="end"/>
      </w:r>
    </w:p>
    <w:p w14:paraId="51A915DC" w14:textId="74680197" w:rsidR="00A33588" w:rsidRPr="00F1617E" w:rsidRDefault="00A33588" w:rsidP="00F1617E">
      <w:pPr>
        <w:rPr>
          <w:rFonts w:ascii="Scania Office" w:hAnsi="Scania Office" w:cs="Arial"/>
          <w:sz w:val="28"/>
          <w:szCs w:val="32"/>
          <w:lang w:val="en-US"/>
        </w:rPr>
      </w:pPr>
    </w:p>
    <w:p w14:paraId="67451B6C" w14:textId="745293A3" w:rsidR="001C61DF" w:rsidRPr="00F1617E" w:rsidRDefault="00D132A6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</w:rPr>
      </w:pPr>
      <w:r w:rsidRPr="00F1617E">
        <w:rPr>
          <w:rFonts w:ascii="Scania Office" w:hAnsi="Scania Office" w:cs="Arial"/>
          <w:sz w:val="22"/>
          <w:szCs w:val="24"/>
          <w:lang w:val="en-US"/>
        </w:rPr>
        <w:br w:type="page"/>
      </w:r>
      <w:bookmarkStart w:id="0" w:name="_Toc481075326"/>
      <w:bookmarkStart w:id="1" w:name="_Toc192232367"/>
      <w:r w:rsidR="001C61DF" w:rsidRPr="00F1617E">
        <w:rPr>
          <w:rFonts w:ascii="Scania Office" w:hAnsi="Scania Office"/>
          <w:sz w:val="24"/>
          <w:szCs w:val="32"/>
        </w:rPr>
        <w:lastRenderedPageBreak/>
        <w:t>Introdução</w:t>
      </w:r>
      <w:bookmarkEnd w:id="0"/>
      <w:bookmarkEnd w:id="1"/>
    </w:p>
    <w:p w14:paraId="03FD98C0" w14:textId="52EDCCD5" w:rsidR="0008139A" w:rsidRPr="00F1617E" w:rsidRDefault="0008139A" w:rsidP="00F1617E">
      <w:pPr>
        <w:pStyle w:val="TEXTODOCUMENTOS1"/>
        <w:spacing w:before="240"/>
        <w:rPr>
          <w:sz w:val="20"/>
          <w:szCs w:val="20"/>
        </w:rPr>
      </w:pPr>
      <w:bookmarkStart w:id="2" w:name="_Toc325556939"/>
      <w:bookmarkStart w:id="3" w:name="_Toc325557080"/>
      <w:r w:rsidRPr="00F1617E">
        <w:rPr>
          <w:sz w:val="20"/>
          <w:szCs w:val="20"/>
        </w:rPr>
        <w:t>O Scania Banco S.A. (“</w:t>
      </w:r>
      <w:r w:rsidR="00597BC9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>”) foi constituído em 12 de agosto de 2009, e obteve a autorização de funcionamento junto ao Banco Central do Brasil (“BCB” ou “BACEN”) em 4 de dezembro de 2009.</w:t>
      </w:r>
    </w:p>
    <w:p w14:paraId="32D9AA7C" w14:textId="77777777" w:rsidR="0008139A" w:rsidRPr="00F1617E" w:rsidRDefault="00917A8E" w:rsidP="0008139A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 instituição faz parte </w:t>
      </w:r>
      <w:r w:rsidR="00D524CB" w:rsidRPr="00F1617E">
        <w:rPr>
          <w:sz w:val="20"/>
          <w:szCs w:val="20"/>
        </w:rPr>
        <w:t xml:space="preserve">do grupo </w:t>
      </w:r>
      <w:proofErr w:type="spellStart"/>
      <w:r w:rsidRPr="00F1617E">
        <w:rPr>
          <w:sz w:val="20"/>
          <w:szCs w:val="20"/>
        </w:rPr>
        <w:t>Traton</w:t>
      </w:r>
      <w:proofErr w:type="spellEnd"/>
      <w:r w:rsidRPr="00F1617E">
        <w:rPr>
          <w:sz w:val="20"/>
          <w:szCs w:val="20"/>
        </w:rPr>
        <w:t xml:space="preserve"> Financial Services AB</w:t>
      </w:r>
      <w:r w:rsidR="0008139A" w:rsidRPr="00F1617E">
        <w:rPr>
          <w:sz w:val="20"/>
          <w:szCs w:val="20"/>
        </w:rPr>
        <w:t>, que é a unidade de negócios responsável por fornecer soluções financeiras aos clientes de produtos da marca Scania em todo o mundo.</w:t>
      </w:r>
      <w:r w:rsidR="00D524CB" w:rsidRPr="00F1617E">
        <w:rPr>
          <w:sz w:val="20"/>
          <w:szCs w:val="20"/>
        </w:rPr>
        <w:t xml:space="preserve"> A</w:t>
      </w:r>
      <w:r w:rsidR="0008139A" w:rsidRPr="00F1617E">
        <w:rPr>
          <w:sz w:val="20"/>
          <w:szCs w:val="20"/>
        </w:rPr>
        <w:t xml:space="preserve"> Scania é uma das marcas da TRATON SE, uma subsidiaria pertencente ao Grupo Volkswagen (“Volkswagen AG”).</w:t>
      </w:r>
    </w:p>
    <w:p w14:paraId="636E1B61" w14:textId="025D76B3" w:rsidR="00276EFA" w:rsidRPr="00F1617E" w:rsidRDefault="00276EFA" w:rsidP="00276EFA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Este relatório apresenta as informações </w:t>
      </w:r>
      <w:r w:rsidR="00597BC9" w:rsidRPr="00F1617E">
        <w:rPr>
          <w:sz w:val="20"/>
          <w:szCs w:val="20"/>
        </w:rPr>
        <w:t>d</w:t>
      </w:r>
      <w:r w:rsidR="00597BC9">
        <w:rPr>
          <w:sz w:val="20"/>
          <w:szCs w:val="20"/>
        </w:rPr>
        <w:t>a</w:t>
      </w:r>
      <w:r w:rsidR="00597BC9" w:rsidRPr="00F1617E">
        <w:rPr>
          <w:sz w:val="20"/>
          <w:szCs w:val="20"/>
        </w:rPr>
        <w:t xml:space="preserve"> </w:t>
      </w:r>
      <w:r w:rsidR="00597BC9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, e das demais entidades integrantes do Conglomerado Prudencial, requeridas pelo Banco Central do Brasil por meio </w:t>
      </w:r>
      <w:r w:rsidR="00572320" w:rsidRPr="00F1617E">
        <w:rPr>
          <w:sz w:val="20"/>
          <w:szCs w:val="20"/>
        </w:rPr>
        <w:t>Resolução BCB 54 de 16 de dezembro de 2020 e alterações posteriores</w:t>
      </w:r>
      <w:r w:rsidRPr="00F1617E">
        <w:rPr>
          <w:sz w:val="20"/>
          <w:szCs w:val="20"/>
        </w:rPr>
        <w:t xml:space="preserve">, que dispõe sobre a divulgação </w:t>
      </w:r>
      <w:r w:rsidR="00C53100" w:rsidRPr="00F1617E">
        <w:rPr>
          <w:sz w:val="20"/>
          <w:szCs w:val="20"/>
        </w:rPr>
        <w:t>do relatório de pilar</w:t>
      </w:r>
      <w:r w:rsidR="002F6C6D">
        <w:rPr>
          <w:sz w:val="20"/>
          <w:szCs w:val="20"/>
        </w:rPr>
        <w:t xml:space="preserve"> </w:t>
      </w:r>
      <w:r w:rsidR="00C53100" w:rsidRPr="00F1617E">
        <w:rPr>
          <w:sz w:val="20"/>
          <w:szCs w:val="20"/>
        </w:rPr>
        <w:t>3</w:t>
      </w:r>
      <w:r w:rsidRPr="00F1617E">
        <w:rPr>
          <w:sz w:val="20"/>
          <w:szCs w:val="20"/>
        </w:rPr>
        <w:t>.</w:t>
      </w:r>
    </w:p>
    <w:p w14:paraId="1A109DD8" w14:textId="3F52CC6A" w:rsidR="00276EFA" w:rsidRPr="00F1617E" w:rsidRDefault="000E0445" w:rsidP="00276EFA">
      <w:pPr>
        <w:rPr>
          <w:rFonts w:ascii="Scania Office" w:hAnsi="Scania Office" w:cs="Arial"/>
          <w:sz w:val="28"/>
          <w:szCs w:val="32"/>
          <w:lang w:val="pt-BR"/>
        </w:rPr>
      </w:pPr>
      <w:bookmarkStart w:id="4" w:name="_Toc325556941"/>
      <w:bookmarkStart w:id="5" w:name="_Toc325557082"/>
      <w:bookmarkEnd w:id="2"/>
      <w:bookmarkEnd w:id="3"/>
      <w:r w:rsidRPr="00F1617E">
        <w:rPr>
          <w:rFonts w:ascii="Scania Office" w:eastAsia="MS Mincho" w:hAnsi="Scania Office" w:cs="Mangal"/>
          <w:sz w:val="20"/>
          <w:szCs w:val="20"/>
          <w:lang w:val="pt-BR"/>
        </w:rPr>
        <w:t>N</w:t>
      </w:r>
      <w:r w:rsidRPr="00137EA4">
        <w:rPr>
          <w:sz w:val="20"/>
          <w:szCs w:val="20"/>
          <w:lang w:val="pt-BR"/>
        </w:rPr>
        <w:t>a</w:t>
      </w:r>
      <w:r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</w:t>
      </w:r>
      <w:r w:rsidRPr="00137EA4">
        <w:rPr>
          <w:sz w:val="20"/>
          <w:szCs w:val="20"/>
          <w:lang w:val="pt-BR"/>
        </w:rPr>
        <w:t>Instituição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, </w:t>
      </w:r>
      <w:r w:rsidR="0002580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o </w:t>
      </w:r>
      <w:r w:rsidR="00276EFA" w:rsidRPr="00F1617E">
        <w:rPr>
          <w:rFonts w:ascii="Scania Office" w:eastAsia="MS Mincho" w:hAnsi="Scania Office" w:cs="Mangal"/>
          <w:sz w:val="20"/>
          <w:szCs w:val="20"/>
          <w:lang w:val="pt-BR"/>
        </w:rPr>
        <w:t>g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>erencia</w:t>
      </w:r>
      <w:r w:rsidR="00025804" w:rsidRPr="00F1617E">
        <w:rPr>
          <w:rFonts w:ascii="Scania Office" w:eastAsia="MS Mincho" w:hAnsi="Scania Office" w:cs="Mangal"/>
          <w:sz w:val="20"/>
          <w:szCs w:val="20"/>
          <w:lang w:val="pt-BR"/>
        </w:rPr>
        <w:t>mento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</w:t>
      </w:r>
      <w:r w:rsidR="00292469" w:rsidRPr="00F1617E">
        <w:rPr>
          <w:rFonts w:ascii="Scania Office" w:eastAsia="MS Mincho" w:hAnsi="Scania Office" w:cs="Mangal"/>
          <w:sz w:val="20"/>
          <w:szCs w:val="20"/>
          <w:lang w:val="pt-BR"/>
        </w:rPr>
        <w:t>d</w:t>
      </w:r>
      <w:r w:rsidR="00292469" w:rsidRPr="00137EA4">
        <w:rPr>
          <w:sz w:val="20"/>
          <w:szCs w:val="20"/>
          <w:lang w:val="pt-BR"/>
        </w:rPr>
        <w:t>e</w:t>
      </w:r>
      <w:r w:rsidR="00292469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</w:t>
      </w:r>
      <w:r w:rsidR="00276EFA" w:rsidRPr="00F1617E">
        <w:rPr>
          <w:rFonts w:ascii="Scania Office" w:eastAsia="MS Mincho" w:hAnsi="Scania Office" w:cs="Mangal"/>
          <w:sz w:val="20"/>
          <w:szCs w:val="20"/>
          <w:lang w:val="pt-BR"/>
        </w:rPr>
        <w:t>r</w:t>
      </w:r>
      <w:r w:rsidR="00D70822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iscos </w:t>
      </w:r>
      <w:r w:rsidR="00276EFA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e capital </w:t>
      </w:r>
      <w:r w:rsidR="00D70822" w:rsidRPr="00F1617E">
        <w:rPr>
          <w:rFonts w:ascii="Scania Office" w:eastAsia="MS Mincho" w:hAnsi="Scania Office" w:cs="Mangal"/>
          <w:sz w:val="20"/>
          <w:szCs w:val="20"/>
          <w:lang w:val="pt-BR"/>
        </w:rPr>
        <w:t>é pautado</w:t>
      </w:r>
      <w:r w:rsidR="0002580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>por meio de políticas, processos</w:t>
      </w:r>
      <w:r w:rsidR="0002580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e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relatórios condizentes com a natureza das suas operações e com a complexidade dos produtos e serviços oferecidos, tendo como</w:t>
      </w:r>
      <w:r w:rsidR="001A647D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suporte 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as melhores práticas </w:t>
      </w:r>
      <w:r w:rsidR="0031403C" w:rsidRPr="00F1617E">
        <w:rPr>
          <w:rFonts w:ascii="Scania Office" w:eastAsia="MS Mincho" w:hAnsi="Scania Office" w:cs="Mangal"/>
          <w:sz w:val="20"/>
          <w:szCs w:val="20"/>
          <w:lang w:val="pt-BR"/>
        </w:rPr>
        <w:t>d</w:t>
      </w:r>
      <w:r w:rsidR="001A647D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e 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>Governança Corporativa. A estrutura implementada é proporcional à dimensão d</w:t>
      </w:r>
      <w:r w:rsidR="002B4334" w:rsidRPr="00F1617E">
        <w:rPr>
          <w:rFonts w:ascii="Scania Office" w:eastAsia="MS Mincho" w:hAnsi="Scania Office" w:cs="Mangal"/>
          <w:sz w:val="20"/>
          <w:szCs w:val="20"/>
          <w:lang w:val="pt-BR"/>
        </w:rPr>
        <w:t>e</w:t>
      </w:r>
      <w:r w:rsidR="001F0834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exposição de risco do banco, </w:t>
      </w:r>
      <w:r w:rsidR="002D75D3" w:rsidRPr="00F1617E">
        <w:rPr>
          <w:rFonts w:ascii="Scania Office" w:eastAsia="MS Mincho" w:hAnsi="Scania Office" w:cs="Mangal"/>
          <w:sz w:val="20"/>
          <w:szCs w:val="20"/>
          <w:lang w:val="pt-BR"/>
        </w:rPr>
        <w:t>que permit</w:t>
      </w:r>
      <w:r w:rsidR="001A647D" w:rsidRPr="00F1617E">
        <w:rPr>
          <w:rFonts w:ascii="Scania Office" w:eastAsia="MS Mincho" w:hAnsi="Scania Office" w:cs="Mangal"/>
          <w:sz w:val="20"/>
          <w:szCs w:val="20"/>
          <w:lang w:val="pt-BR"/>
        </w:rPr>
        <w:t>e</w:t>
      </w:r>
      <w:r w:rsidR="002D75D3" w:rsidRPr="00F1617E">
        <w:rPr>
          <w:rFonts w:ascii="Scania Office" w:eastAsia="MS Mincho" w:hAnsi="Scania Office" w:cs="Mangal"/>
          <w:sz w:val="20"/>
          <w:szCs w:val="20"/>
          <w:lang w:val="pt-BR"/>
        </w:rPr>
        <w:t xml:space="preserve"> mensurar e controlar os riscos inerentes à operação</w:t>
      </w:r>
      <w:bookmarkEnd w:id="4"/>
      <w:bookmarkEnd w:id="5"/>
      <w:r w:rsidR="0008139A" w:rsidRPr="00F1617E">
        <w:rPr>
          <w:rFonts w:ascii="Scania Office" w:eastAsia="MS Mincho" w:hAnsi="Scania Office" w:cs="Mangal"/>
          <w:sz w:val="20"/>
          <w:szCs w:val="20"/>
          <w:lang w:val="pt-BR"/>
        </w:rPr>
        <w:t>.</w:t>
      </w:r>
    </w:p>
    <w:p w14:paraId="0A841A20" w14:textId="6678DEDD" w:rsidR="00276EFA" w:rsidRPr="00F1617E" w:rsidRDefault="009333B9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  <w:sz w:val="24"/>
          <w:szCs w:val="32"/>
        </w:rPr>
      </w:pPr>
      <w:bookmarkStart w:id="6" w:name="_Toc192232368"/>
      <w:r w:rsidRPr="00D5398F">
        <w:rPr>
          <w:rFonts w:ascii="Scania Office" w:hAnsi="Scania Office"/>
          <w:sz w:val="24"/>
          <w:szCs w:val="32"/>
        </w:rPr>
        <w:t>Perfil e Apetite de Riscos</w:t>
      </w:r>
      <w:bookmarkEnd w:id="6"/>
    </w:p>
    <w:p w14:paraId="36F9D216" w14:textId="3A5C5843" w:rsidR="005754BA" w:rsidRPr="00F1617E" w:rsidRDefault="000E0445" w:rsidP="00F1617E">
      <w:pPr>
        <w:pStyle w:val="TEXTODOCUMENTOS1"/>
        <w:spacing w:before="240"/>
        <w:rPr>
          <w:sz w:val="20"/>
          <w:szCs w:val="20"/>
        </w:rPr>
      </w:pPr>
      <w:r>
        <w:rPr>
          <w:sz w:val="20"/>
          <w:szCs w:val="20"/>
        </w:rPr>
        <w:t>A</w:t>
      </w:r>
      <w:r w:rsidR="00276EFA" w:rsidRPr="00F1617E">
        <w:rPr>
          <w:sz w:val="20"/>
          <w:szCs w:val="20"/>
        </w:rPr>
        <w:t xml:space="preserve"> </w:t>
      </w:r>
      <w:r>
        <w:rPr>
          <w:sz w:val="20"/>
          <w:szCs w:val="20"/>
        </w:rPr>
        <w:t>Instituição</w:t>
      </w:r>
      <w:r w:rsidR="00276EFA" w:rsidRPr="00F1617E">
        <w:rPr>
          <w:sz w:val="20"/>
          <w:szCs w:val="20"/>
        </w:rPr>
        <w:t xml:space="preserve"> </w:t>
      </w:r>
      <w:r w:rsidR="005754BA" w:rsidRPr="00F1617E">
        <w:rPr>
          <w:sz w:val="20"/>
          <w:szCs w:val="20"/>
        </w:rPr>
        <w:t>objetiva</w:t>
      </w:r>
      <w:r w:rsidR="00276EFA" w:rsidRPr="00F1617E">
        <w:rPr>
          <w:sz w:val="20"/>
          <w:szCs w:val="20"/>
        </w:rPr>
        <w:t xml:space="preserve"> fornecer produtos e serviços financeiros aos clientes </w:t>
      </w:r>
      <w:r w:rsidR="00E8442D">
        <w:rPr>
          <w:sz w:val="20"/>
          <w:szCs w:val="20"/>
        </w:rPr>
        <w:t xml:space="preserve">da </w:t>
      </w:r>
      <w:r w:rsidR="00276EFA" w:rsidRPr="00F1617E">
        <w:rPr>
          <w:sz w:val="20"/>
          <w:szCs w:val="20"/>
        </w:rPr>
        <w:t xml:space="preserve">Scania no Brasil. </w:t>
      </w:r>
      <w:r w:rsidR="00DE5074">
        <w:rPr>
          <w:sz w:val="20"/>
          <w:szCs w:val="20"/>
        </w:rPr>
        <w:t>Nosso</w:t>
      </w:r>
      <w:r w:rsidR="00276EFA" w:rsidRPr="00F1617E">
        <w:rPr>
          <w:sz w:val="20"/>
          <w:szCs w:val="20"/>
        </w:rPr>
        <w:t xml:space="preserve"> perfil de clientes</w:t>
      </w:r>
      <w:r w:rsidR="00DE5074">
        <w:rPr>
          <w:sz w:val="20"/>
          <w:szCs w:val="20"/>
        </w:rPr>
        <w:t>, em sua maioria, é</w:t>
      </w:r>
      <w:r w:rsidR="00276EFA" w:rsidRPr="00F1617E">
        <w:rPr>
          <w:sz w:val="20"/>
          <w:szCs w:val="20"/>
        </w:rPr>
        <w:t xml:space="preserve"> do setor de transportes, principalmente rodoviários.</w:t>
      </w:r>
    </w:p>
    <w:p w14:paraId="27CE20B1" w14:textId="3F04D89F" w:rsidR="00992667" w:rsidRPr="00F1617E" w:rsidRDefault="00992667" w:rsidP="005754BA">
      <w:pPr>
        <w:pStyle w:val="TEXTODOCUMENTOS1"/>
        <w:rPr>
          <w:sz w:val="20"/>
          <w:szCs w:val="20"/>
        </w:rPr>
      </w:pPr>
      <w:r w:rsidRPr="00992667">
        <w:rPr>
          <w:sz w:val="20"/>
          <w:szCs w:val="20"/>
        </w:rPr>
        <w:t xml:space="preserve">A captação dos negócios da </w:t>
      </w:r>
      <w:r>
        <w:rPr>
          <w:sz w:val="20"/>
          <w:szCs w:val="20"/>
        </w:rPr>
        <w:t>Instituiçã</w:t>
      </w:r>
      <w:r w:rsidR="000D4EB8">
        <w:rPr>
          <w:sz w:val="20"/>
          <w:szCs w:val="20"/>
        </w:rPr>
        <w:t>o</w:t>
      </w:r>
      <w:r w:rsidRPr="00992667">
        <w:rPr>
          <w:sz w:val="20"/>
          <w:szCs w:val="20"/>
        </w:rPr>
        <w:t xml:space="preserve"> é guiada pelo plano de produção e vendas da Scania no Brasil. Desta forma, o </w:t>
      </w:r>
      <w:r w:rsidR="000D4EB8">
        <w:rPr>
          <w:sz w:val="20"/>
          <w:szCs w:val="20"/>
        </w:rPr>
        <w:t xml:space="preserve">seu </w:t>
      </w:r>
      <w:r w:rsidRPr="00992667">
        <w:rPr>
          <w:sz w:val="20"/>
          <w:szCs w:val="20"/>
        </w:rPr>
        <w:t xml:space="preserve">crescimento é altamente dependente do sucesso da Scania e de seu planejamento de vendas. </w:t>
      </w:r>
    </w:p>
    <w:p w14:paraId="1B5C6B36" w14:textId="37F7265A" w:rsidR="005754BA" w:rsidRPr="00F1617E" w:rsidRDefault="00F66ACB" w:rsidP="001C5C98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A Instituição</w:t>
      </w:r>
      <w:r w:rsidR="005754BA" w:rsidRPr="00F1617E">
        <w:rPr>
          <w:sz w:val="20"/>
          <w:szCs w:val="20"/>
        </w:rPr>
        <w:t xml:space="preserve"> entende a gestão de risco e capital como fundamental para estabelecer o conjunto de atuações necessárias, a todos os níveis da organização, para a identificação, mensuração, avaliação, monitoramento, reporte, controle e mitigação dos riscos, para assegurar a saúde econômica e financeira da instituição e atendimento dos requerimentos legais.</w:t>
      </w:r>
    </w:p>
    <w:p w14:paraId="1A622B00" w14:textId="297179A4" w:rsidR="00544912" w:rsidRDefault="005754BA" w:rsidP="001C5C98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No estabelecimento de seu plano de atuação e </w:t>
      </w:r>
      <w:r w:rsidR="001C5C98" w:rsidRPr="00F1617E">
        <w:rPr>
          <w:sz w:val="20"/>
          <w:szCs w:val="20"/>
        </w:rPr>
        <w:t xml:space="preserve">apetite a riscos </w:t>
      </w:r>
      <w:r w:rsidR="007C542B">
        <w:rPr>
          <w:sz w:val="20"/>
          <w:szCs w:val="20"/>
        </w:rPr>
        <w:t>a</w:t>
      </w:r>
      <w:r w:rsidR="007C542B" w:rsidRPr="00F1617E">
        <w:rPr>
          <w:sz w:val="20"/>
          <w:szCs w:val="20"/>
        </w:rPr>
        <w:t xml:space="preserve"> </w:t>
      </w:r>
      <w:r w:rsidR="007C542B">
        <w:rPr>
          <w:sz w:val="20"/>
          <w:szCs w:val="20"/>
        </w:rPr>
        <w:t>Institui</w:t>
      </w:r>
      <w:r w:rsidR="008E0585">
        <w:rPr>
          <w:sz w:val="20"/>
          <w:szCs w:val="20"/>
        </w:rPr>
        <w:t>ção</w:t>
      </w:r>
      <w:r w:rsidR="001C5C98" w:rsidRPr="00F1617E">
        <w:rPr>
          <w:sz w:val="20"/>
          <w:szCs w:val="20"/>
        </w:rPr>
        <w:t xml:space="preserve"> se dispõe a admitir </w:t>
      </w:r>
      <w:r w:rsidR="00644C68" w:rsidRPr="00F1617E">
        <w:rPr>
          <w:sz w:val="20"/>
          <w:szCs w:val="20"/>
        </w:rPr>
        <w:t xml:space="preserve">riscos </w:t>
      </w:r>
      <w:r w:rsidR="001C5C98" w:rsidRPr="00F1617E">
        <w:rPr>
          <w:sz w:val="20"/>
          <w:szCs w:val="20"/>
        </w:rPr>
        <w:t>na realização dos seus negócios, a fim de cumprir os objetivos estratégicos, requisitos regulatórios e atingir os resultados esperados pelos acionistas, tanto em condições normais quanto em cenários adversos</w:t>
      </w:r>
      <w:r w:rsidR="00644C68" w:rsidRPr="00F1617E">
        <w:rPr>
          <w:sz w:val="20"/>
          <w:szCs w:val="20"/>
        </w:rPr>
        <w:t xml:space="preserve">, desde que controláveis e monitoráveis. Em sua </w:t>
      </w:r>
      <w:r w:rsidR="000F3FE8">
        <w:rPr>
          <w:sz w:val="20"/>
          <w:szCs w:val="20"/>
        </w:rPr>
        <w:t>D</w:t>
      </w:r>
      <w:r w:rsidR="000F3FE8" w:rsidRPr="00F1617E">
        <w:rPr>
          <w:sz w:val="20"/>
          <w:szCs w:val="20"/>
        </w:rPr>
        <w:t xml:space="preserve">eclaração </w:t>
      </w:r>
      <w:r w:rsidRPr="00F1617E">
        <w:rPr>
          <w:sz w:val="20"/>
          <w:szCs w:val="20"/>
        </w:rPr>
        <w:t xml:space="preserve">de </w:t>
      </w:r>
      <w:r w:rsidR="000F3FE8">
        <w:rPr>
          <w:sz w:val="20"/>
          <w:szCs w:val="20"/>
        </w:rPr>
        <w:t>A</w:t>
      </w:r>
      <w:r w:rsidR="004140DA">
        <w:rPr>
          <w:sz w:val="20"/>
          <w:szCs w:val="20"/>
        </w:rPr>
        <w:t xml:space="preserve">petite </w:t>
      </w:r>
      <w:r w:rsidR="000F3FE8">
        <w:rPr>
          <w:sz w:val="20"/>
          <w:szCs w:val="20"/>
        </w:rPr>
        <w:t>a</w:t>
      </w:r>
      <w:r w:rsidR="004140DA">
        <w:rPr>
          <w:sz w:val="20"/>
          <w:szCs w:val="20"/>
        </w:rPr>
        <w:t xml:space="preserve"> </w:t>
      </w:r>
      <w:r w:rsidR="000F3FE8">
        <w:rPr>
          <w:sz w:val="20"/>
          <w:szCs w:val="20"/>
        </w:rPr>
        <w:t>R</w:t>
      </w:r>
      <w:r w:rsidR="000F3FE8" w:rsidRPr="00F1617E">
        <w:rPr>
          <w:sz w:val="20"/>
          <w:szCs w:val="20"/>
        </w:rPr>
        <w:t xml:space="preserve">iscos </w:t>
      </w:r>
      <w:r w:rsidR="00644C68" w:rsidRPr="00F1617E">
        <w:rPr>
          <w:sz w:val="20"/>
          <w:szCs w:val="20"/>
        </w:rPr>
        <w:t xml:space="preserve">é </w:t>
      </w:r>
      <w:r w:rsidR="001C5C98" w:rsidRPr="00F1617E">
        <w:rPr>
          <w:sz w:val="20"/>
          <w:szCs w:val="20"/>
        </w:rPr>
        <w:t>enfatiza</w:t>
      </w:r>
      <w:r w:rsidR="00644C68" w:rsidRPr="00F1617E">
        <w:rPr>
          <w:sz w:val="20"/>
          <w:szCs w:val="20"/>
        </w:rPr>
        <w:t>da</w:t>
      </w:r>
      <w:r w:rsidR="001C5C98" w:rsidRPr="00F1617E">
        <w:rPr>
          <w:sz w:val="20"/>
          <w:szCs w:val="20"/>
        </w:rPr>
        <w:t xml:space="preserve"> a existência de um processo eficaz de responsabilidades na gestão operacional de riscos e na execução das funções de controle, assim como para as ações mitigatórias, disciplinares, processos de escalonamento e notificação </w:t>
      </w:r>
      <w:r w:rsidR="00644C68" w:rsidRPr="00F1617E">
        <w:rPr>
          <w:sz w:val="20"/>
          <w:szCs w:val="20"/>
        </w:rPr>
        <w:t>ao Conselho de</w:t>
      </w:r>
      <w:r w:rsidR="001C5C98" w:rsidRPr="00F1617E">
        <w:rPr>
          <w:sz w:val="20"/>
          <w:szCs w:val="20"/>
        </w:rPr>
        <w:t xml:space="preserve"> Administração quando da violação dos limites de risco ou processos de controles estabelecidos.</w:t>
      </w:r>
    </w:p>
    <w:p w14:paraId="1674082F" w14:textId="1B6D8A46" w:rsidR="00644C68" w:rsidRDefault="00536E14" w:rsidP="001C5C98">
      <w:pPr>
        <w:pStyle w:val="TEXTODOCUMENTOS1"/>
      </w:pPr>
      <w:r>
        <w:rPr>
          <w:sz w:val="20"/>
          <w:szCs w:val="20"/>
        </w:rPr>
        <w:t xml:space="preserve">A aprovação </w:t>
      </w:r>
      <w:r w:rsidR="00544912">
        <w:rPr>
          <w:sz w:val="20"/>
          <w:szCs w:val="20"/>
        </w:rPr>
        <w:t>da De</w:t>
      </w:r>
      <w:r w:rsidR="000F3FE8">
        <w:rPr>
          <w:sz w:val="20"/>
          <w:szCs w:val="20"/>
        </w:rPr>
        <w:t>claração de Apetite a Riscos</w:t>
      </w:r>
      <w:r w:rsidR="00EE660E">
        <w:rPr>
          <w:sz w:val="20"/>
          <w:szCs w:val="20"/>
        </w:rPr>
        <w:t xml:space="preserve"> é efetuada pelo Comitê de Riscos</w:t>
      </w:r>
      <w:r w:rsidR="006948CA">
        <w:rPr>
          <w:sz w:val="20"/>
          <w:szCs w:val="20"/>
        </w:rPr>
        <w:t>, onde periodicamente</w:t>
      </w:r>
      <w:r w:rsidR="002C3138">
        <w:rPr>
          <w:sz w:val="20"/>
          <w:szCs w:val="20"/>
        </w:rPr>
        <w:t xml:space="preserve"> é </w:t>
      </w:r>
      <w:r w:rsidR="006948CA">
        <w:rPr>
          <w:sz w:val="20"/>
          <w:szCs w:val="20"/>
        </w:rPr>
        <w:t xml:space="preserve">efetuado </w:t>
      </w:r>
      <w:r w:rsidR="00F40FD5">
        <w:rPr>
          <w:sz w:val="20"/>
          <w:szCs w:val="20"/>
        </w:rPr>
        <w:t>o monitoramento d</w:t>
      </w:r>
      <w:r w:rsidR="006948CA">
        <w:rPr>
          <w:sz w:val="20"/>
          <w:szCs w:val="20"/>
        </w:rPr>
        <w:t>os</w:t>
      </w:r>
      <w:r w:rsidR="00F40FD5">
        <w:rPr>
          <w:sz w:val="20"/>
          <w:szCs w:val="20"/>
        </w:rPr>
        <w:t xml:space="preserve"> indicadores de riscos </w:t>
      </w:r>
      <w:r w:rsidR="00E2572C">
        <w:rPr>
          <w:sz w:val="20"/>
          <w:szCs w:val="20"/>
        </w:rPr>
        <w:t xml:space="preserve">e </w:t>
      </w:r>
      <w:r w:rsidR="00F40FD5">
        <w:rPr>
          <w:sz w:val="20"/>
          <w:szCs w:val="20"/>
        </w:rPr>
        <w:t>apresentado</w:t>
      </w:r>
      <w:r w:rsidR="00E2572C">
        <w:rPr>
          <w:sz w:val="20"/>
          <w:szCs w:val="20"/>
        </w:rPr>
        <w:t>s</w:t>
      </w:r>
      <w:r w:rsidR="00F40FD5">
        <w:rPr>
          <w:sz w:val="20"/>
          <w:szCs w:val="20"/>
        </w:rPr>
        <w:t xml:space="preserve"> </w:t>
      </w:r>
      <w:r w:rsidR="00BC5268">
        <w:rPr>
          <w:sz w:val="20"/>
          <w:szCs w:val="20"/>
        </w:rPr>
        <w:t xml:space="preserve">os planos de ação para </w:t>
      </w:r>
      <w:r w:rsidR="00E2572C">
        <w:rPr>
          <w:sz w:val="20"/>
          <w:szCs w:val="20"/>
        </w:rPr>
        <w:t>eventuais</w:t>
      </w:r>
      <w:r w:rsidR="00BC5268">
        <w:rPr>
          <w:sz w:val="20"/>
          <w:szCs w:val="20"/>
        </w:rPr>
        <w:t xml:space="preserve"> desenquadramentos. </w:t>
      </w:r>
    </w:p>
    <w:p w14:paraId="7C6AA31A" w14:textId="545E5441" w:rsidR="00644C68" w:rsidRPr="00F1617E" w:rsidRDefault="00644C68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szCs w:val="32"/>
        </w:rPr>
      </w:pPr>
      <w:bookmarkStart w:id="7" w:name="_Toc66748793"/>
      <w:bookmarkStart w:id="8" w:name="_Toc66754121"/>
      <w:bookmarkStart w:id="9" w:name="_Toc66757754"/>
      <w:bookmarkStart w:id="10" w:name="_Toc175670920"/>
      <w:bookmarkStart w:id="11" w:name="_Toc192232369"/>
      <w:r w:rsidRPr="00F1617E">
        <w:rPr>
          <w:rFonts w:ascii="Scania Office" w:hAnsi="Scania Office"/>
          <w:sz w:val="24"/>
          <w:szCs w:val="32"/>
        </w:rPr>
        <w:lastRenderedPageBreak/>
        <w:t>Principais Riscos Relacionados ao Modelo de Negócios</w:t>
      </w:r>
      <w:bookmarkEnd w:id="7"/>
      <w:bookmarkEnd w:id="8"/>
      <w:bookmarkEnd w:id="9"/>
      <w:bookmarkEnd w:id="10"/>
      <w:bookmarkEnd w:id="11"/>
    </w:p>
    <w:p w14:paraId="220006D8" w14:textId="3C96CC10" w:rsidR="00644C68" w:rsidRPr="00F1617E" w:rsidRDefault="00644C68" w:rsidP="00644C68">
      <w:pPr>
        <w:pStyle w:val="Heading3"/>
        <w:rPr>
          <w:sz w:val="20"/>
          <w:szCs w:val="20"/>
        </w:rPr>
      </w:pPr>
      <w:bookmarkStart w:id="12" w:name="_Toc192232370"/>
      <w:r w:rsidRPr="00F1617E">
        <w:rPr>
          <w:sz w:val="20"/>
          <w:szCs w:val="20"/>
        </w:rPr>
        <w:t>Risco de Crédito</w:t>
      </w:r>
      <w:bookmarkEnd w:id="12"/>
    </w:p>
    <w:p w14:paraId="7613639B" w14:textId="00BA951E" w:rsidR="00644C68" w:rsidRPr="00F1617E" w:rsidRDefault="00644C68" w:rsidP="00644C68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 estrutura do gerenciamento do </w:t>
      </w:r>
      <w:r w:rsidR="00011567">
        <w:rPr>
          <w:sz w:val="20"/>
          <w:szCs w:val="20"/>
        </w:rPr>
        <w:t>R</w:t>
      </w:r>
      <w:r w:rsidR="00011567" w:rsidRPr="00F1617E">
        <w:rPr>
          <w:sz w:val="20"/>
          <w:szCs w:val="20"/>
        </w:rPr>
        <w:t xml:space="preserve">isco </w:t>
      </w:r>
      <w:r w:rsidRPr="00F1617E">
        <w:rPr>
          <w:sz w:val="20"/>
          <w:szCs w:val="20"/>
        </w:rPr>
        <w:t xml:space="preserve">de </w:t>
      </w:r>
      <w:r w:rsidR="00011567">
        <w:rPr>
          <w:sz w:val="20"/>
          <w:szCs w:val="20"/>
        </w:rPr>
        <w:t>C</w:t>
      </w:r>
      <w:r w:rsidR="00011567" w:rsidRPr="00F1617E">
        <w:rPr>
          <w:sz w:val="20"/>
          <w:szCs w:val="20"/>
        </w:rPr>
        <w:t xml:space="preserve">rédito </w:t>
      </w:r>
      <w:r w:rsidR="00011567">
        <w:rPr>
          <w:sz w:val="20"/>
          <w:szCs w:val="20"/>
        </w:rPr>
        <w:t>n</w:t>
      </w:r>
      <w:r w:rsidR="00DD5A3E">
        <w:rPr>
          <w:sz w:val="20"/>
          <w:szCs w:val="20"/>
        </w:rPr>
        <w:t>a</w:t>
      </w:r>
      <w:r w:rsidR="00011567" w:rsidRPr="00F1617E">
        <w:rPr>
          <w:sz w:val="20"/>
          <w:szCs w:val="20"/>
        </w:rPr>
        <w:t xml:space="preserve"> </w:t>
      </w:r>
      <w:r w:rsidR="00DD5A3E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complementa os procedimentos descritos na política de crédito e cobrança, que estabelece as etapas a serem seguidas para a aprovação dos limites de crédito aplicáveis a cada cliente, sendo que a política de risco de crédito procura tratar do gerenciamento do risco advindo da carteira de operações da instituição, tentando antecipar</w:t>
      </w:r>
      <w:r w:rsidR="00ED126B">
        <w:rPr>
          <w:sz w:val="20"/>
          <w:szCs w:val="20"/>
        </w:rPr>
        <w:t xml:space="preserve"> possíveis tendência e comportamentos </w:t>
      </w:r>
      <w:r w:rsidR="00EB755C">
        <w:rPr>
          <w:sz w:val="20"/>
          <w:szCs w:val="20"/>
        </w:rPr>
        <w:t>da carteira</w:t>
      </w:r>
      <w:r w:rsidRPr="00F1617E">
        <w:rPr>
          <w:sz w:val="20"/>
          <w:szCs w:val="20"/>
        </w:rPr>
        <w:t xml:space="preserve"> </w:t>
      </w:r>
      <w:r w:rsidR="00EB755C">
        <w:rPr>
          <w:sz w:val="20"/>
          <w:szCs w:val="20"/>
        </w:rPr>
        <w:t>funcionando</w:t>
      </w:r>
      <w:r w:rsidRPr="00F1617E">
        <w:rPr>
          <w:sz w:val="20"/>
          <w:szCs w:val="20"/>
        </w:rPr>
        <w:t xml:space="preserve"> como um radar à Diretoria Executiva sobre riscos de crédito de forma individual e agregada.</w:t>
      </w:r>
    </w:p>
    <w:p w14:paraId="3BA24FFD" w14:textId="697A1B45" w:rsidR="00644C68" w:rsidRPr="00F1617E" w:rsidRDefault="00DE7D3D" w:rsidP="00644C68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 </w:t>
      </w:r>
      <w:r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</w:t>
      </w:r>
      <w:r w:rsidR="00644C68" w:rsidRPr="00F1617E">
        <w:rPr>
          <w:sz w:val="20"/>
          <w:szCs w:val="20"/>
        </w:rPr>
        <w:t>busca operar com clientes (Pessoa Física ou Jurídica) de boa reputação, boas perspectivas financeiras, e sempre que possível com o crédito amparado por garantias</w:t>
      </w:r>
      <w:r w:rsidR="00CB6C82">
        <w:rPr>
          <w:sz w:val="20"/>
          <w:szCs w:val="20"/>
        </w:rPr>
        <w:t xml:space="preserve">, tendo </w:t>
      </w:r>
      <w:r w:rsidR="00CB6C82" w:rsidRPr="008B5401">
        <w:rPr>
          <w:sz w:val="20"/>
          <w:szCs w:val="20"/>
        </w:rPr>
        <w:t>por princípio operar de forma cuidadosa e conservadora quando da concessão de crédito</w:t>
      </w:r>
      <w:r w:rsidR="00FE185B">
        <w:rPr>
          <w:sz w:val="20"/>
          <w:szCs w:val="20"/>
        </w:rPr>
        <w:t xml:space="preserve"> dando prioridade a </w:t>
      </w:r>
      <w:r w:rsidR="007C1AA2">
        <w:rPr>
          <w:sz w:val="20"/>
          <w:szCs w:val="20"/>
        </w:rPr>
        <w:t>busca por</w:t>
      </w:r>
      <w:r w:rsidR="00CB6C82" w:rsidRPr="008B5401">
        <w:rPr>
          <w:sz w:val="20"/>
          <w:szCs w:val="20"/>
        </w:rPr>
        <w:t xml:space="preserve"> negócios mais seguros, visando </w:t>
      </w:r>
      <w:r w:rsidR="007C1AA2">
        <w:rPr>
          <w:sz w:val="20"/>
          <w:szCs w:val="20"/>
        </w:rPr>
        <w:t xml:space="preserve">a </w:t>
      </w:r>
      <w:r w:rsidR="006C5C23">
        <w:rPr>
          <w:sz w:val="20"/>
          <w:szCs w:val="20"/>
        </w:rPr>
        <w:t xml:space="preserve">manutenção de uma carteira </w:t>
      </w:r>
      <w:r w:rsidR="00CB6C82" w:rsidRPr="008B5401">
        <w:rPr>
          <w:sz w:val="20"/>
          <w:szCs w:val="20"/>
        </w:rPr>
        <w:t xml:space="preserve">qualidade, </w:t>
      </w:r>
      <w:r w:rsidR="006C5C23">
        <w:rPr>
          <w:sz w:val="20"/>
          <w:szCs w:val="20"/>
        </w:rPr>
        <w:t xml:space="preserve">com bom índice </w:t>
      </w:r>
      <w:r w:rsidR="00CB6C82" w:rsidRPr="008B5401">
        <w:rPr>
          <w:sz w:val="20"/>
          <w:szCs w:val="20"/>
        </w:rPr>
        <w:t xml:space="preserve">de rentabilidade e </w:t>
      </w:r>
      <w:r w:rsidR="00C11113">
        <w:rPr>
          <w:sz w:val="20"/>
          <w:szCs w:val="20"/>
        </w:rPr>
        <w:t>visando um baixo</w:t>
      </w:r>
      <w:r w:rsidR="00CB6C82" w:rsidRPr="008B5401">
        <w:rPr>
          <w:sz w:val="20"/>
          <w:szCs w:val="20"/>
        </w:rPr>
        <w:t xml:space="preserve"> índice de perdas.</w:t>
      </w:r>
    </w:p>
    <w:p w14:paraId="41D95FD6" w14:textId="77777777" w:rsidR="00C11113" w:rsidRDefault="00644C68" w:rsidP="00644C68">
      <w:pPr>
        <w:pStyle w:val="Heading3"/>
        <w:rPr>
          <w:sz w:val="20"/>
          <w:szCs w:val="20"/>
        </w:rPr>
      </w:pPr>
      <w:bookmarkStart w:id="13" w:name="_Toc192232371"/>
      <w:r w:rsidRPr="00F1617E">
        <w:rPr>
          <w:sz w:val="20"/>
          <w:szCs w:val="20"/>
        </w:rPr>
        <w:t>Risco Operacional</w:t>
      </w:r>
      <w:bookmarkEnd w:id="13"/>
      <w:r w:rsidR="00766146" w:rsidRPr="00F1617E">
        <w:rPr>
          <w:sz w:val="20"/>
          <w:szCs w:val="20"/>
        </w:rPr>
        <w:t xml:space="preserve"> </w:t>
      </w:r>
    </w:p>
    <w:p w14:paraId="44522508" w14:textId="77777777" w:rsidR="00BE1F31" w:rsidRDefault="00BE1F31" w:rsidP="00BE1F31">
      <w:pPr>
        <w:spacing w:after="240"/>
        <w:jc w:val="both"/>
        <w:rPr>
          <w:rFonts w:ascii="Scania Office" w:hAnsi="Scania Office"/>
          <w:bCs/>
          <w:noProof/>
          <w:sz w:val="20"/>
          <w:szCs w:val="20"/>
          <w:lang w:val="pt-BR"/>
        </w:rPr>
      </w:pPr>
      <w:r w:rsidRPr="00F1617E">
        <w:rPr>
          <w:rFonts w:ascii="Scania Office" w:hAnsi="Scania Office"/>
          <w:bCs/>
          <w:noProof/>
          <w:sz w:val="20"/>
          <w:szCs w:val="20"/>
          <w:lang w:val="pt-BR"/>
        </w:rPr>
        <w:t>É monitorado de forma a permitir a identificação, avaliação, controle e mitigação do risco decorrente da falta de consistência e adequação dos sistemas de informação, processamento e operações, bem como de falhas nos controles internos, fraudes ou qualquer tipo de evento não previsto, que venha a tornar impróprio o exercício das  atividades de SFS, resultando em perdas inesperadas. Os métodos utilizados são compatíveis com a realidade atual e para efeito de capital regulamentar, o Banco utiliza a Abordagem Padronizada Alternativa Simplificada.</w:t>
      </w:r>
    </w:p>
    <w:p w14:paraId="314E3AB0" w14:textId="1F4991D4" w:rsidR="00CA4BF6" w:rsidRPr="008B5401" w:rsidRDefault="00373C70" w:rsidP="00CA4BF6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A I</w:t>
      </w:r>
      <w:r w:rsidR="00CA4BF6" w:rsidRPr="008B5401">
        <w:rPr>
          <w:sz w:val="20"/>
          <w:szCs w:val="20"/>
        </w:rPr>
        <w:t>nstituição consolida as perdas existentes numa base de da</w:t>
      </w:r>
      <w:r w:rsidR="00CA4BF6" w:rsidRPr="008B5401">
        <w:rPr>
          <w:rFonts w:ascii="Cambria" w:hAnsi="Cambria" w:cs="Cambria"/>
          <w:sz w:val="20"/>
          <w:szCs w:val="20"/>
        </w:rPr>
        <w:t>d</w:t>
      </w:r>
      <w:r w:rsidR="00CA4BF6" w:rsidRPr="008B5401">
        <w:rPr>
          <w:sz w:val="20"/>
          <w:szCs w:val="20"/>
        </w:rPr>
        <w:t>os interna, classificada conforme os eventos de riscos/perdas e suas respecti</w:t>
      </w:r>
      <w:r w:rsidR="00CA4BF6" w:rsidRPr="008B5401">
        <w:rPr>
          <w:rFonts w:ascii="Cambria" w:hAnsi="Cambria" w:cs="Cambria"/>
          <w:sz w:val="20"/>
          <w:szCs w:val="20"/>
        </w:rPr>
        <w:t>v</w:t>
      </w:r>
      <w:r w:rsidR="00CA4BF6" w:rsidRPr="008B5401">
        <w:rPr>
          <w:sz w:val="20"/>
          <w:szCs w:val="20"/>
        </w:rPr>
        <w:t>as causas. Essa base de dados permite o monitoramento das perdas incorri</w:t>
      </w:r>
      <w:r w:rsidR="00CA4BF6" w:rsidRPr="008B5401">
        <w:rPr>
          <w:rFonts w:ascii="Cambria" w:hAnsi="Cambria" w:cs="Cambria"/>
          <w:sz w:val="20"/>
          <w:szCs w:val="20"/>
        </w:rPr>
        <w:t>d</w:t>
      </w:r>
      <w:r w:rsidR="00CA4BF6" w:rsidRPr="008B5401">
        <w:rPr>
          <w:sz w:val="20"/>
          <w:szCs w:val="20"/>
        </w:rPr>
        <w:t>as, possibilitando a utiliza</w:t>
      </w:r>
      <w:r w:rsidR="00CA4BF6" w:rsidRPr="008B5401">
        <w:rPr>
          <w:rFonts w:cs="Scania Office"/>
          <w:sz w:val="20"/>
          <w:szCs w:val="20"/>
        </w:rPr>
        <w:t>çã</w:t>
      </w:r>
      <w:r w:rsidR="00CA4BF6" w:rsidRPr="008B5401">
        <w:rPr>
          <w:sz w:val="20"/>
          <w:szCs w:val="20"/>
        </w:rPr>
        <w:t>o efetiva das informa</w:t>
      </w:r>
      <w:r w:rsidR="00CA4BF6" w:rsidRPr="008B5401">
        <w:rPr>
          <w:rFonts w:cs="Scania Office"/>
          <w:sz w:val="20"/>
          <w:szCs w:val="20"/>
        </w:rPr>
        <w:t>çõ</w:t>
      </w:r>
      <w:r w:rsidR="00CA4BF6" w:rsidRPr="008B5401">
        <w:rPr>
          <w:sz w:val="20"/>
          <w:szCs w:val="20"/>
        </w:rPr>
        <w:t>es para gest</w:t>
      </w:r>
      <w:r w:rsidR="00CA4BF6" w:rsidRPr="008B5401">
        <w:rPr>
          <w:rFonts w:cs="Scania Office"/>
          <w:sz w:val="20"/>
          <w:szCs w:val="20"/>
        </w:rPr>
        <w:t>ã</w:t>
      </w:r>
      <w:r w:rsidR="00CA4BF6" w:rsidRPr="008B5401">
        <w:rPr>
          <w:sz w:val="20"/>
          <w:szCs w:val="20"/>
        </w:rPr>
        <w:t>o. Cabe aos gestores e líderes de cada departamento reportarem a ocorr</w:t>
      </w:r>
      <w:r w:rsidR="00CA4BF6" w:rsidRPr="008B5401">
        <w:rPr>
          <w:rFonts w:cs="Scania Office"/>
          <w:sz w:val="20"/>
          <w:szCs w:val="20"/>
        </w:rPr>
        <w:t>ê</w:t>
      </w:r>
      <w:r w:rsidR="00CA4BF6" w:rsidRPr="008B5401">
        <w:rPr>
          <w:sz w:val="20"/>
          <w:szCs w:val="20"/>
        </w:rPr>
        <w:t>ncia de per</w:t>
      </w:r>
      <w:r w:rsidR="00CA4BF6" w:rsidRPr="008B5401">
        <w:rPr>
          <w:rFonts w:ascii="Cambria" w:hAnsi="Cambria" w:cs="Cambria"/>
          <w:sz w:val="20"/>
          <w:szCs w:val="20"/>
        </w:rPr>
        <w:t>d</w:t>
      </w:r>
      <w:r w:rsidR="00CA4BF6" w:rsidRPr="008B5401">
        <w:rPr>
          <w:sz w:val="20"/>
          <w:szCs w:val="20"/>
        </w:rPr>
        <w:t>as/riscos operacionais – processo este gerenciado pela área de Compliance.</w:t>
      </w:r>
    </w:p>
    <w:p w14:paraId="5CE36B95" w14:textId="290AB89D" w:rsidR="00644C68" w:rsidRDefault="00C11113" w:rsidP="00644C68">
      <w:pPr>
        <w:pStyle w:val="Heading3"/>
        <w:rPr>
          <w:sz w:val="20"/>
          <w:szCs w:val="20"/>
        </w:rPr>
      </w:pPr>
      <w:bookmarkStart w:id="14" w:name="_Toc192232372"/>
      <w:r>
        <w:rPr>
          <w:sz w:val="20"/>
          <w:szCs w:val="20"/>
        </w:rPr>
        <w:t>Risco</w:t>
      </w:r>
      <w:r w:rsidRPr="00F1617E">
        <w:rPr>
          <w:sz w:val="20"/>
          <w:szCs w:val="20"/>
        </w:rPr>
        <w:t xml:space="preserve"> </w:t>
      </w:r>
      <w:r w:rsidR="00AE131D" w:rsidRPr="00F1617E">
        <w:rPr>
          <w:sz w:val="20"/>
          <w:szCs w:val="20"/>
        </w:rPr>
        <w:t>Socioambiental</w:t>
      </w:r>
      <w:r w:rsidR="00D440F3">
        <w:rPr>
          <w:sz w:val="20"/>
          <w:szCs w:val="20"/>
        </w:rPr>
        <w:t xml:space="preserve"> e Climático</w:t>
      </w:r>
      <w:bookmarkEnd w:id="14"/>
    </w:p>
    <w:p w14:paraId="0E22E348" w14:textId="7E1DBCC0" w:rsidR="00A358BD" w:rsidRPr="00F1617E" w:rsidRDefault="00A358BD" w:rsidP="00A358BD">
      <w:pPr>
        <w:spacing w:before="240" w:after="240"/>
        <w:jc w:val="both"/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</w:pPr>
      <w:r w:rsidRPr="00F1617E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>A gestão do risco socioambiental, compreende a implementação de política e diretrizes</w:t>
      </w:r>
      <w:r w:rsidR="00DA2AB6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 xml:space="preserve"> </w:t>
      </w:r>
      <w:r w:rsidR="00D440F3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>visando a mitigação da exposição ao Risco Socioambiental</w:t>
      </w:r>
      <w:r w:rsidR="00211B30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 xml:space="preserve"> e</w:t>
      </w:r>
      <w:r w:rsidR="00D440F3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 xml:space="preserve"> Climático</w:t>
      </w:r>
      <w:r w:rsidR="0084756E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 xml:space="preserve">, contemplando a elaboração </w:t>
      </w:r>
      <w:r w:rsidRPr="00F1617E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>e divulgação de relatórios, monitoramento dos planos para limitar e mitigar eventuais perdas em função da ocorrência de risco socioambiental</w:t>
      </w:r>
      <w:r w:rsidR="00C514ED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 xml:space="preserve"> e a realização de cenários de stress visando </w:t>
      </w:r>
      <w:r w:rsidR="00211B30">
        <w:rPr>
          <w:rFonts w:ascii="Scania Office" w:hAnsi="Scania Office"/>
          <w:noProof/>
          <w:color w:val="000000"/>
          <w:sz w:val="20"/>
          <w:szCs w:val="20"/>
          <w:lang w:val="pt-BR" w:eastAsia="pt-BR"/>
        </w:rPr>
        <w:t>avaliar os impactos de possível ocorrências relacionadas a esse tipo de risco.</w:t>
      </w:r>
    </w:p>
    <w:p w14:paraId="5039DF23" w14:textId="77777777" w:rsidR="00766146" w:rsidRPr="00F1617E" w:rsidRDefault="00766146" w:rsidP="00766146">
      <w:pPr>
        <w:pStyle w:val="Heading3"/>
        <w:rPr>
          <w:sz w:val="20"/>
          <w:szCs w:val="20"/>
        </w:rPr>
      </w:pPr>
      <w:bookmarkStart w:id="15" w:name="_Toc192232373"/>
      <w:r w:rsidRPr="00F1617E">
        <w:rPr>
          <w:sz w:val="20"/>
          <w:szCs w:val="20"/>
        </w:rPr>
        <w:t>Riscos de Mercado</w:t>
      </w:r>
      <w:bookmarkEnd w:id="15"/>
    </w:p>
    <w:p w14:paraId="57322777" w14:textId="1B4DC5DC" w:rsidR="00766146" w:rsidRPr="00F1617E" w:rsidRDefault="00766146" w:rsidP="00766146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O Risco de Mercado e IRRBB </w:t>
      </w:r>
      <w:r w:rsidR="00660B84" w:rsidRPr="00F1617E">
        <w:rPr>
          <w:sz w:val="20"/>
          <w:szCs w:val="20"/>
        </w:rPr>
        <w:t>n</w:t>
      </w:r>
      <w:r w:rsidR="00660B84">
        <w:rPr>
          <w:sz w:val="20"/>
          <w:szCs w:val="20"/>
        </w:rPr>
        <w:t>a</w:t>
      </w:r>
      <w:r w:rsidR="00660B84" w:rsidRPr="00F1617E">
        <w:rPr>
          <w:sz w:val="20"/>
          <w:szCs w:val="20"/>
        </w:rPr>
        <w:t xml:space="preserve"> </w:t>
      </w:r>
      <w:r w:rsidR="00660B84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é gerenciado através de métodos e parâmetros ajustados a realidade do mercado bancário nacional e internacional, possibilitando uma tomada de decisão com agilidade, confiança e em concordância com a tolerância de riscos </w:t>
      </w:r>
      <w:r w:rsidR="003C6040" w:rsidRPr="00F1617E">
        <w:rPr>
          <w:sz w:val="20"/>
          <w:szCs w:val="20"/>
        </w:rPr>
        <w:t>d</w:t>
      </w:r>
      <w:r w:rsidR="003C6040">
        <w:rPr>
          <w:sz w:val="20"/>
          <w:szCs w:val="20"/>
        </w:rPr>
        <w:t>a</w:t>
      </w:r>
      <w:r w:rsidR="003C6040" w:rsidRPr="00F1617E">
        <w:rPr>
          <w:sz w:val="20"/>
          <w:szCs w:val="20"/>
        </w:rPr>
        <w:t xml:space="preserve"> </w:t>
      </w:r>
      <w:r w:rsidR="003C6040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>.</w:t>
      </w:r>
    </w:p>
    <w:p w14:paraId="3A20F3B2" w14:textId="3676A4AE" w:rsidR="00766146" w:rsidRPr="00F1617E" w:rsidRDefault="00E01948" w:rsidP="00766146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 </w:t>
      </w:r>
      <w:r>
        <w:rPr>
          <w:sz w:val="20"/>
          <w:szCs w:val="20"/>
        </w:rPr>
        <w:t>Instituição</w:t>
      </w:r>
      <w:r w:rsidR="00766146" w:rsidRPr="00F1617E">
        <w:rPr>
          <w:sz w:val="20"/>
          <w:szCs w:val="20"/>
        </w:rPr>
        <w:t xml:space="preserve"> definiu uma estrutura de Gerenciamento de Risco de Mercado e IRRBB </w:t>
      </w:r>
      <w:r w:rsidR="00F30E75">
        <w:rPr>
          <w:sz w:val="20"/>
          <w:szCs w:val="20"/>
        </w:rPr>
        <w:t>e estabeleceu</w:t>
      </w:r>
      <w:r w:rsidR="00766146" w:rsidRPr="00F1617E">
        <w:rPr>
          <w:sz w:val="20"/>
          <w:szCs w:val="20"/>
        </w:rPr>
        <w:t xml:space="preserve"> políticas internas, limites, controles e procedimentos específicos e compatíveis com </w:t>
      </w:r>
      <w:r w:rsidR="00766146" w:rsidRPr="00F1617E">
        <w:rPr>
          <w:sz w:val="20"/>
          <w:szCs w:val="20"/>
        </w:rPr>
        <w:lastRenderedPageBreak/>
        <w:t xml:space="preserve">mercado de atuação da </w:t>
      </w:r>
      <w:r w:rsidR="00F30E75">
        <w:rPr>
          <w:sz w:val="20"/>
          <w:szCs w:val="20"/>
        </w:rPr>
        <w:t>I</w:t>
      </w:r>
      <w:r w:rsidR="00F30E75" w:rsidRPr="00F1617E">
        <w:rPr>
          <w:sz w:val="20"/>
          <w:szCs w:val="20"/>
        </w:rPr>
        <w:t>nstituição</w:t>
      </w:r>
      <w:r w:rsidR="006D0B19">
        <w:rPr>
          <w:sz w:val="20"/>
          <w:szCs w:val="20"/>
        </w:rPr>
        <w:t>,</w:t>
      </w:r>
      <w:r w:rsidR="00F30E75" w:rsidRPr="00F1617E">
        <w:rPr>
          <w:sz w:val="20"/>
          <w:szCs w:val="20"/>
        </w:rPr>
        <w:t xml:space="preserve"> </w:t>
      </w:r>
      <w:r w:rsidR="006D0B19">
        <w:rPr>
          <w:sz w:val="20"/>
          <w:szCs w:val="20"/>
        </w:rPr>
        <w:t>sendo</w:t>
      </w:r>
      <w:r w:rsidR="00766146" w:rsidRPr="00F1617E">
        <w:rPr>
          <w:sz w:val="20"/>
          <w:szCs w:val="20"/>
        </w:rPr>
        <w:t xml:space="preserve"> compatível com a natureza e a complexidade </w:t>
      </w:r>
      <w:r w:rsidR="0065359F" w:rsidRPr="00F1617E">
        <w:rPr>
          <w:sz w:val="20"/>
          <w:szCs w:val="20"/>
        </w:rPr>
        <w:t>d</w:t>
      </w:r>
      <w:r w:rsidR="0065359F">
        <w:rPr>
          <w:sz w:val="20"/>
          <w:szCs w:val="20"/>
        </w:rPr>
        <w:t>e seus</w:t>
      </w:r>
      <w:r w:rsidR="0065359F" w:rsidRPr="00F1617E">
        <w:rPr>
          <w:sz w:val="20"/>
          <w:szCs w:val="20"/>
        </w:rPr>
        <w:t xml:space="preserve"> </w:t>
      </w:r>
      <w:r w:rsidR="00766146" w:rsidRPr="00F1617E">
        <w:rPr>
          <w:sz w:val="20"/>
          <w:szCs w:val="20"/>
        </w:rPr>
        <w:t xml:space="preserve">produtos, serviços, atividades, processos e sistemas. </w:t>
      </w:r>
    </w:p>
    <w:p w14:paraId="1D31C9FC" w14:textId="23731DF7" w:rsidR="00766146" w:rsidRPr="00F1617E" w:rsidRDefault="00766146" w:rsidP="00644C68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As operações </w:t>
      </w:r>
      <w:r w:rsidR="0065359F" w:rsidRPr="00F1617E">
        <w:rPr>
          <w:sz w:val="20"/>
          <w:szCs w:val="20"/>
        </w:rPr>
        <w:t>d</w:t>
      </w:r>
      <w:r w:rsidR="0065359F">
        <w:rPr>
          <w:sz w:val="20"/>
          <w:szCs w:val="20"/>
        </w:rPr>
        <w:t>a</w:t>
      </w:r>
      <w:r w:rsidR="0065359F" w:rsidRPr="00F1617E">
        <w:rPr>
          <w:sz w:val="20"/>
          <w:szCs w:val="20"/>
        </w:rPr>
        <w:t xml:space="preserve"> </w:t>
      </w:r>
      <w:r w:rsidR="0065359F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estão</w:t>
      </w:r>
      <w:r w:rsidR="001C18C3">
        <w:rPr>
          <w:sz w:val="20"/>
          <w:szCs w:val="20"/>
        </w:rPr>
        <w:t>,</w:t>
      </w:r>
      <w:r w:rsidRPr="00F1617E">
        <w:rPr>
          <w:sz w:val="20"/>
          <w:szCs w:val="20"/>
        </w:rPr>
        <w:t xml:space="preserve"> essencialmente</w:t>
      </w:r>
      <w:r w:rsidR="001C18C3">
        <w:rPr>
          <w:sz w:val="20"/>
          <w:szCs w:val="20"/>
        </w:rPr>
        <w:t>,</w:t>
      </w:r>
      <w:r w:rsidRPr="00F1617E">
        <w:rPr>
          <w:sz w:val="20"/>
          <w:szCs w:val="20"/>
        </w:rPr>
        <w:t xml:space="preserve"> classificadas como Banking, ou seja, de não negociação, sendo sua carteira de operações ativas composta por operações de crédito e aplicações </w:t>
      </w:r>
      <w:r w:rsidR="0064673D">
        <w:rPr>
          <w:sz w:val="20"/>
          <w:szCs w:val="20"/>
        </w:rPr>
        <w:t xml:space="preserve">financeiras </w:t>
      </w:r>
      <w:r w:rsidRPr="00F1617E">
        <w:rPr>
          <w:sz w:val="20"/>
          <w:szCs w:val="20"/>
        </w:rPr>
        <w:t>de seu</w:t>
      </w:r>
      <w:r w:rsidR="00B304FB">
        <w:rPr>
          <w:sz w:val="20"/>
          <w:szCs w:val="20"/>
        </w:rPr>
        <w:t>s</w:t>
      </w:r>
      <w:r w:rsidRPr="00F1617E">
        <w:rPr>
          <w:sz w:val="20"/>
          <w:szCs w:val="20"/>
        </w:rPr>
        <w:t xml:space="preserve"> </w:t>
      </w:r>
      <w:r w:rsidR="00B304FB">
        <w:rPr>
          <w:sz w:val="20"/>
          <w:szCs w:val="20"/>
        </w:rPr>
        <w:t xml:space="preserve">recursos de </w:t>
      </w:r>
      <w:r w:rsidRPr="00F1617E">
        <w:rPr>
          <w:sz w:val="20"/>
          <w:szCs w:val="20"/>
        </w:rPr>
        <w:t>caixa</w:t>
      </w:r>
      <w:r w:rsidR="0064673D">
        <w:rPr>
          <w:sz w:val="20"/>
          <w:szCs w:val="20"/>
        </w:rPr>
        <w:t xml:space="preserve"> exce</w:t>
      </w:r>
      <w:r w:rsidR="00B304FB">
        <w:rPr>
          <w:sz w:val="20"/>
          <w:szCs w:val="20"/>
        </w:rPr>
        <w:t>de</w:t>
      </w:r>
      <w:r w:rsidR="0064673D">
        <w:rPr>
          <w:sz w:val="20"/>
          <w:szCs w:val="20"/>
        </w:rPr>
        <w:t>nte</w:t>
      </w:r>
      <w:r w:rsidR="00771ADE">
        <w:rPr>
          <w:sz w:val="20"/>
          <w:szCs w:val="20"/>
        </w:rPr>
        <w:t>s, a</w:t>
      </w:r>
      <w:r w:rsidRPr="00F1617E">
        <w:rPr>
          <w:sz w:val="20"/>
          <w:szCs w:val="20"/>
        </w:rPr>
        <w:t xml:space="preserve"> carteira de operações passivas </w:t>
      </w:r>
      <w:r w:rsidR="00771ADE">
        <w:rPr>
          <w:sz w:val="20"/>
          <w:szCs w:val="20"/>
        </w:rPr>
        <w:t xml:space="preserve">é </w:t>
      </w:r>
      <w:r w:rsidRPr="00F1617E">
        <w:rPr>
          <w:sz w:val="20"/>
          <w:szCs w:val="20"/>
        </w:rPr>
        <w:t xml:space="preserve">composta por captações com o BNDES (“Banco Nacional de Desenvolvimento Econômico e Social”) e com </w:t>
      </w:r>
      <w:r w:rsidR="00771ADE">
        <w:rPr>
          <w:sz w:val="20"/>
          <w:szCs w:val="20"/>
        </w:rPr>
        <w:t>instituições financeiras</w:t>
      </w:r>
      <w:r w:rsidR="00771ADE" w:rsidRPr="00F1617E">
        <w:rPr>
          <w:sz w:val="20"/>
          <w:szCs w:val="20"/>
        </w:rPr>
        <w:t xml:space="preserve"> </w:t>
      </w:r>
      <w:r w:rsidRPr="00F1617E">
        <w:rPr>
          <w:sz w:val="20"/>
          <w:szCs w:val="20"/>
        </w:rPr>
        <w:t xml:space="preserve">comerciais nacionais e internacionais. </w:t>
      </w:r>
      <w:r w:rsidR="00771ADE">
        <w:rPr>
          <w:sz w:val="20"/>
          <w:szCs w:val="20"/>
        </w:rPr>
        <w:t>A</w:t>
      </w:r>
      <w:r w:rsidR="00771ADE" w:rsidRPr="00F1617E">
        <w:rPr>
          <w:sz w:val="20"/>
          <w:szCs w:val="20"/>
        </w:rPr>
        <w:t xml:space="preserve"> </w:t>
      </w:r>
      <w:r w:rsidR="00771ADE">
        <w:rPr>
          <w:sz w:val="20"/>
          <w:szCs w:val="20"/>
        </w:rPr>
        <w:t>Instituição</w:t>
      </w:r>
      <w:r w:rsidR="00843B5C">
        <w:rPr>
          <w:sz w:val="20"/>
          <w:szCs w:val="20"/>
        </w:rPr>
        <w:t>,</w:t>
      </w:r>
      <w:r w:rsidRPr="00F1617E">
        <w:rPr>
          <w:sz w:val="20"/>
          <w:szCs w:val="20"/>
        </w:rPr>
        <w:t xml:space="preserve"> atualmente</w:t>
      </w:r>
      <w:r w:rsidR="00843B5C">
        <w:rPr>
          <w:sz w:val="20"/>
          <w:szCs w:val="20"/>
        </w:rPr>
        <w:t xml:space="preserve">, tem por política </w:t>
      </w:r>
      <w:r w:rsidRPr="00F1617E">
        <w:rPr>
          <w:sz w:val="20"/>
          <w:szCs w:val="20"/>
        </w:rPr>
        <w:t>não possuir exposição a</w:t>
      </w:r>
      <w:r w:rsidR="00D45EB1">
        <w:rPr>
          <w:sz w:val="20"/>
          <w:szCs w:val="20"/>
        </w:rPr>
        <w:t xml:space="preserve"> </w:t>
      </w:r>
      <w:r w:rsidRPr="00F1617E">
        <w:rPr>
          <w:sz w:val="20"/>
          <w:szCs w:val="20"/>
        </w:rPr>
        <w:t xml:space="preserve">moedas estrangeiras, sendo assim, </w:t>
      </w:r>
      <w:r w:rsidR="00BA07B0">
        <w:rPr>
          <w:sz w:val="20"/>
          <w:szCs w:val="20"/>
        </w:rPr>
        <w:t>não está exposta a oscilações causadas por variação cambial</w:t>
      </w:r>
      <w:r w:rsidRPr="00F1617E">
        <w:rPr>
          <w:sz w:val="20"/>
          <w:szCs w:val="20"/>
        </w:rPr>
        <w:t>.</w:t>
      </w:r>
    </w:p>
    <w:p w14:paraId="1A1E859E" w14:textId="77777777" w:rsidR="00766146" w:rsidRPr="00F1617E" w:rsidRDefault="00766146" w:rsidP="00766146">
      <w:pPr>
        <w:pStyle w:val="Heading3"/>
        <w:rPr>
          <w:sz w:val="20"/>
          <w:szCs w:val="20"/>
        </w:rPr>
      </w:pPr>
      <w:bookmarkStart w:id="16" w:name="_Toc192232374"/>
      <w:r w:rsidRPr="00F1617E">
        <w:rPr>
          <w:sz w:val="20"/>
          <w:szCs w:val="20"/>
        </w:rPr>
        <w:t>Riscos de Liquidez</w:t>
      </w:r>
      <w:bookmarkEnd w:id="16"/>
    </w:p>
    <w:p w14:paraId="1FF8B34D" w14:textId="3E922E56" w:rsidR="00766146" w:rsidRPr="00F1617E" w:rsidRDefault="00766146" w:rsidP="00766146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Com o propósito de manter os níveis de liquidez adequados</w:t>
      </w:r>
      <w:r w:rsidR="00F203BE">
        <w:rPr>
          <w:sz w:val="20"/>
          <w:szCs w:val="20"/>
        </w:rPr>
        <w:t xml:space="preserve"> a sua operação e atividade</w:t>
      </w:r>
      <w:r w:rsidRPr="00F1617E">
        <w:rPr>
          <w:sz w:val="20"/>
          <w:szCs w:val="20"/>
        </w:rPr>
        <w:t xml:space="preserve">, </w:t>
      </w:r>
      <w:r w:rsidR="00D6127A">
        <w:rPr>
          <w:sz w:val="20"/>
          <w:szCs w:val="20"/>
        </w:rPr>
        <w:t xml:space="preserve">a </w:t>
      </w:r>
      <w:r w:rsidR="00F203BE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busca manter um rigoroso controle do Risco de Liquidez</w:t>
      </w:r>
      <w:r w:rsidR="006E364B">
        <w:rPr>
          <w:sz w:val="20"/>
          <w:szCs w:val="20"/>
        </w:rPr>
        <w:t xml:space="preserve"> mantendo </w:t>
      </w:r>
      <w:r w:rsidR="000F0D39">
        <w:rPr>
          <w:sz w:val="20"/>
          <w:szCs w:val="20"/>
        </w:rPr>
        <w:t>em sua carteira ativos de qualidade e estabelecendo limites mínimos de caixa</w:t>
      </w:r>
      <w:r w:rsidRPr="00F1617E">
        <w:rPr>
          <w:sz w:val="20"/>
          <w:szCs w:val="20"/>
        </w:rPr>
        <w:t xml:space="preserve">. </w:t>
      </w:r>
    </w:p>
    <w:p w14:paraId="7A255529" w14:textId="3B7D8F90" w:rsidR="00B77D93" w:rsidRPr="00F1617E" w:rsidRDefault="00766146" w:rsidP="00766146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A Gestão do Risco de Liquidez é realizada através de procedimentos e relatórios periódicos, como Previsão de Liquidez Diária e Fechamento, Previsão de Liquidez de 90 dias, Relatório de Risco de Refinanciamento, Teste de Estresse de Liquidez, Plano de Contingência de Liquidez, o que possibilita o acompanhamento dos limites operacionais e análise de cenários futuros pelos gestores</w:t>
      </w:r>
      <w:r w:rsidR="00D92A66">
        <w:rPr>
          <w:sz w:val="20"/>
          <w:szCs w:val="20"/>
        </w:rPr>
        <w:t xml:space="preserve">, auxiliando no processo de tomada decisões e </w:t>
      </w:r>
      <w:r w:rsidRPr="00F1617E">
        <w:rPr>
          <w:sz w:val="20"/>
          <w:szCs w:val="20"/>
        </w:rPr>
        <w:t>aç</w:t>
      </w:r>
      <w:r w:rsidR="00D92A66">
        <w:rPr>
          <w:sz w:val="20"/>
          <w:szCs w:val="20"/>
        </w:rPr>
        <w:t>ões</w:t>
      </w:r>
      <w:r w:rsidRPr="00F1617E">
        <w:rPr>
          <w:sz w:val="20"/>
          <w:szCs w:val="20"/>
        </w:rPr>
        <w:t xml:space="preserve"> pontua</w:t>
      </w:r>
      <w:r w:rsidR="00D92A66">
        <w:rPr>
          <w:sz w:val="20"/>
          <w:szCs w:val="20"/>
        </w:rPr>
        <w:t>is.</w:t>
      </w:r>
      <w:r w:rsidR="0070722D">
        <w:rPr>
          <w:sz w:val="20"/>
          <w:szCs w:val="20"/>
        </w:rPr>
        <w:t xml:space="preserve"> </w:t>
      </w:r>
      <w:r w:rsidR="00B77D93">
        <w:rPr>
          <w:sz w:val="20"/>
          <w:szCs w:val="20"/>
        </w:rPr>
        <w:t>Os modelos e a</w:t>
      </w:r>
      <w:r w:rsidR="00B77D93" w:rsidRPr="008B5401">
        <w:rPr>
          <w:sz w:val="20"/>
          <w:szCs w:val="20"/>
        </w:rPr>
        <w:t>s estratégias empregadas para elaboração d</w:t>
      </w:r>
      <w:r w:rsidR="0070722D">
        <w:rPr>
          <w:sz w:val="20"/>
          <w:szCs w:val="20"/>
        </w:rPr>
        <w:t xml:space="preserve">os relatórios, </w:t>
      </w:r>
      <w:r w:rsidR="00B77D93" w:rsidRPr="008B5401">
        <w:rPr>
          <w:sz w:val="20"/>
          <w:szCs w:val="20"/>
        </w:rPr>
        <w:t>projeções e análises possuem critérios consistentes e passíveis de auditoria.</w:t>
      </w:r>
    </w:p>
    <w:p w14:paraId="50C471AC" w14:textId="77777777" w:rsidR="00766146" w:rsidRPr="00F1617E" w:rsidRDefault="00766146" w:rsidP="00766146">
      <w:pPr>
        <w:pStyle w:val="Heading3"/>
        <w:rPr>
          <w:sz w:val="20"/>
          <w:szCs w:val="20"/>
        </w:rPr>
      </w:pPr>
      <w:bookmarkStart w:id="17" w:name="_Toc192232375"/>
      <w:r w:rsidRPr="00F1617E">
        <w:rPr>
          <w:sz w:val="20"/>
          <w:szCs w:val="20"/>
        </w:rPr>
        <w:t>Gerenciamento de Capital</w:t>
      </w:r>
      <w:bookmarkEnd w:id="17"/>
    </w:p>
    <w:p w14:paraId="1B49A8D5" w14:textId="44AF92AC" w:rsidR="0079786E" w:rsidRPr="00F1617E" w:rsidRDefault="0083027D" w:rsidP="00442908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A Diretoria Executiva da Instituição elabora o seu plano estratégico de negócios</w:t>
      </w:r>
      <w:r w:rsidR="00294DBC">
        <w:rPr>
          <w:sz w:val="20"/>
          <w:szCs w:val="20"/>
        </w:rPr>
        <w:t xml:space="preserve"> (“Plano Estratégico”)</w:t>
      </w:r>
      <w:r w:rsidR="00E14D7C">
        <w:rPr>
          <w:sz w:val="20"/>
          <w:szCs w:val="20"/>
        </w:rPr>
        <w:t xml:space="preserve">, para o plano estratégico </w:t>
      </w:r>
      <w:r w:rsidR="009700BC">
        <w:rPr>
          <w:sz w:val="20"/>
          <w:szCs w:val="20"/>
        </w:rPr>
        <w:t xml:space="preserve">considera </w:t>
      </w:r>
      <w:r w:rsidR="006464F0">
        <w:rPr>
          <w:sz w:val="20"/>
          <w:szCs w:val="20"/>
        </w:rPr>
        <w:t>a evolução das operações em um</w:t>
      </w:r>
      <w:r w:rsidR="009700BC">
        <w:rPr>
          <w:sz w:val="20"/>
          <w:szCs w:val="20"/>
        </w:rPr>
        <w:t xml:space="preserve"> horizonte de cinco anos</w:t>
      </w:r>
      <w:r w:rsidR="00246F23">
        <w:rPr>
          <w:sz w:val="20"/>
          <w:szCs w:val="20"/>
        </w:rPr>
        <w:t xml:space="preserve"> </w:t>
      </w:r>
      <w:r w:rsidR="00B44804" w:rsidRPr="008B5401">
        <w:rPr>
          <w:sz w:val="20"/>
          <w:szCs w:val="20"/>
        </w:rPr>
        <w:t xml:space="preserve">e prevê o comportamento </w:t>
      </w:r>
      <w:r w:rsidR="001C5124">
        <w:rPr>
          <w:sz w:val="20"/>
          <w:szCs w:val="20"/>
        </w:rPr>
        <w:t xml:space="preserve">das operações </w:t>
      </w:r>
      <w:r w:rsidR="00B44804" w:rsidRPr="008B5401">
        <w:rPr>
          <w:sz w:val="20"/>
          <w:szCs w:val="20"/>
        </w:rPr>
        <w:t xml:space="preserve">e necessidades de capital </w:t>
      </w:r>
      <w:r w:rsidR="001C5124">
        <w:rPr>
          <w:sz w:val="20"/>
          <w:szCs w:val="20"/>
        </w:rPr>
        <w:t>da Instituição</w:t>
      </w:r>
      <w:r w:rsidR="003D6BD8">
        <w:rPr>
          <w:sz w:val="20"/>
          <w:szCs w:val="20"/>
        </w:rPr>
        <w:t xml:space="preserve">. </w:t>
      </w:r>
      <w:r w:rsidR="00292246">
        <w:rPr>
          <w:sz w:val="20"/>
          <w:szCs w:val="20"/>
        </w:rPr>
        <w:t>Após a elaboração e aprovação pela Diretoria Executiva</w:t>
      </w:r>
      <w:r w:rsidR="00A4070E">
        <w:rPr>
          <w:sz w:val="20"/>
          <w:szCs w:val="20"/>
        </w:rPr>
        <w:t>, o plano deve ser avaliado e aprovado pel</w:t>
      </w:r>
      <w:r w:rsidR="00442908">
        <w:rPr>
          <w:sz w:val="20"/>
          <w:szCs w:val="20"/>
        </w:rPr>
        <w:t xml:space="preserve">o </w:t>
      </w:r>
      <w:r w:rsidR="00D12A89">
        <w:rPr>
          <w:sz w:val="20"/>
          <w:szCs w:val="20"/>
        </w:rPr>
        <w:t>Conselho de Administração</w:t>
      </w:r>
      <w:r w:rsidR="00442908">
        <w:rPr>
          <w:sz w:val="20"/>
          <w:szCs w:val="20"/>
        </w:rPr>
        <w:t>.</w:t>
      </w:r>
    </w:p>
    <w:p w14:paraId="3C919C78" w14:textId="53668458" w:rsidR="005C37DC" w:rsidRDefault="0079786E" w:rsidP="005C37DC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O Plano Estratégico é elaborado com base nas melhores práticas do Grupo e de mercado</w:t>
      </w:r>
      <w:r w:rsidR="00A53AD9">
        <w:rPr>
          <w:sz w:val="20"/>
          <w:szCs w:val="20"/>
        </w:rPr>
        <w:t>, o monitoramento da adequa</w:t>
      </w:r>
      <w:r w:rsidR="0005192D">
        <w:rPr>
          <w:sz w:val="20"/>
          <w:szCs w:val="20"/>
        </w:rPr>
        <w:t xml:space="preserve">ção dos limites de capital </w:t>
      </w:r>
      <w:r w:rsidR="00D74B71">
        <w:rPr>
          <w:sz w:val="20"/>
          <w:szCs w:val="20"/>
        </w:rPr>
        <w:t>à</w:t>
      </w:r>
      <w:r w:rsidR="0005192D">
        <w:rPr>
          <w:sz w:val="20"/>
          <w:szCs w:val="20"/>
        </w:rPr>
        <w:t xml:space="preserve">s operações é efetuado periodicamente </w:t>
      </w:r>
      <w:r w:rsidR="0024097C">
        <w:rPr>
          <w:sz w:val="20"/>
          <w:szCs w:val="20"/>
        </w:rPr>
        <w:t xml:space="preserve">através de relatórios e apresentado e discutido no Comitê de Riscos e nas reuniões </w:t>
      </w:r>
      <w:r w:rsidR="00571D64">
        <w:rPr>
          <w:sz w:val="20"/>
          <w:szCs w:val="20"/>
        </w:rPr>
        <w:t>do Conselho de Administração</w:t>
      </w:r>
      <w:r w:rsidR="007C3663">
        <w:rPr>
          <w:sz w:val="20"/>
          <w:szCs w:val="20"/>
        </w:rPr>
        <w:t xml:space="preserve">. Adicionalmente, são efetuados testes de stress visando avaliar os impactos de variações das taxas de juros e do comportamento da carteira </w:t>
      </w:r>
      <w:r w:rsidR="00D12A89">
        <w:rPr>
          <w:sz w:val="20"/>
          <w:szCs w:val="20"/>
        </w:rPr>
        <w:t xml:space="preserve">nos indicadores de capital da Instituição. </w:t>
      </w:r>
    </w:p>
    <w:p w14:paraId="48CAD884" w14:textId="27F20CAF" w:rsidR="00D1175A" w:rsidRPr="00F1617E" w:rsidRDefault="00D1175A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sz w:val="24"/>
          <w:szCs w:val="32"/>
        </w:rPr>
      </w:pPr>
      <w:bookmarkStart w:id="18" w:name="_Toc192232376"/>
      <w:r w:rsidRPr="008B5401">
        <w:rPr>
          <w:rFonts w:ascii="Scania Office" w:hAnsi="Scania Office"/>
          <w:sz w:val="24"/>
          <w:szCs w:val="32"/>
        </w:rPr>
        <w:t>Sobre a governança do gerenciamento de riscos</w:t>
      </w:r>
      <w:bookmarkEnd w:id="18"/>
      <w:r w:rsidRPr="00F1617E">
        <w:rPr>
          <w:rFonts w:ascii="Scania Office" w:hAnsi="Scania Office"/>
          <w:sz w:val="24"/>
          <w:szCs w:val="32"/>
        </w:rPr>
        <w:t xml:space="preserve"> </w:t>
      </w:r>
    </w:p>
    <w:p w14:paraId="36EC5233" w14:textId="5D4D9F25" w:rsidR="00AE131D" w:rsidRPr="00F1617E" w:rsidRDefault="00AE131D" w:rsidP="00766146">
      <w:pPr>
        <w:pStyle w:val="TEXTODOCUMENTOS1"/>
        <w:rPr>
          <w:sz w:val="20"/>
          <w:szCs w:val="20"/>
        </w:rPr>
      </w:pPr>
      <w:bookmarkStart w:id="19" w:name="_Toc188889926"/>
      <w:bookmarkStart w:id="20" w:name="_Toc188889968"/>
      <w:bookmarkStart w:id="21" w:name="_Toc188889927"/>
      <w:bookmarkStart w:id="22" w:name="_Toc188889969"/>
      <w:bookmarkEnd w:id="19"/>
      <w:bookmarkEnd w:id="20"/>
      <w:bookmarkEnd w:id="21"/>
      <w:bookmarkEnd w:id="22"/>
      <w:r w:rsidRPr="00F1617E">
        <w:rPr>
          <w:sz w:val="20"/>
          <w:szCs w:val="20"/>
        </w:rPr>
        <w:t xml:space="preserve">A Governança do gerenciamento de riscos no Conglomerado Prudencial </w:t>
      </w:r>
      <w:r w:rsidR="009F703B" w:rsidRPr="00F1617E">
        <w:rPr>
          <w:sz w:val="20"/>
          <w:szCs w:val="20"/>
        </w:rPr>
        <w:t>d</w:t>
      </w:r>
      <w:r w:rsidR="009F703B">
        <w:rPr>
          <w:sz w:val="20"/>
          <w:szCs w:val="20"/>
        </w:rPr>
        <w:t>a</w:t>
      </w:r>
      <w:r w:rsidR="009F703B" w:rsidRPr="00F1617E">
        <w:rPr>
          <w:sz w:val="20"/>
          <w:szCs w:val="20"/>
        </w:rPr>
        <w:t xml:space="preserve"> </w:t>
      </w:r>
      <w:r w:rsidR="009F703B">
        <w:rPr>
          <w:sz w:val="20"/>
          <w:szCs w:val="20"/>
        </w:rPr>
        <w:t xml:space="preserve">Instituição </w:t>
      </w:r>
      <w:r w:rsidRPr="00F1617E">
        <w:rPr>
          <w:sz w:val="20"/>
          <w:szCs w:val="20"/>
        </w:rPr>
        <w:t>incorpora uma séri</w:t>
      </w:r>
      <w:r w:rsidR="00186214" w:rsidRPr="00F1617E">
        <w:rPr>
          <w:sz w:val="20"/>
          <w:szCs w:val="20"/>
        </w:rPr>
        <w:t>e</w:t>
      </w:r>
      <w:r w:rsidRPr="00F1617E">
        <w:rPr>
          <w:sz w:val="20"/>
          <w:szCs w:val="20"/>
        </w:rPr>
        <w:t xml:space="preserve"> de iniciativas e instancias que agregadas visam a redução de riscos à níveis aceitáveis de exposição, à adequada transparência e divulgação, a manutenção da saúde financeira e a continuidade do negócio.</w:t>
      </w:r>
    </w:p>
    <w:p w14:paraId="231A34AA" w14:textId="77777777" w:rsidR="00221208" w:rsidRPr="00F1617E" w:rsidRDefault="00221208" w:rsidP="00766146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As áreas participantes do processo de gerenciamento de riscos e capital são obrigatoriamente, mas não exclusivamente:</w:t>
      </w:r>
    </w:p>
    <w:p w14:paraId="3F6311D5" w14:textId="77777777" w:rsidR="00AE131D" w:rsidRPr="00F1617E" w:rsidRDefault="00AE131D" w:rsidP="00221208">
      <w:pPr>
        <w:pStyle w:val="Heading3"/>
        <w:rPr>
          <w:sz w:val="20"/>
          <w:szCs w:val="20"/>
        </w:rPr>
      </w:pPr>
      <w:bookmarkStart w:id="23" w:name="_Toc192232377"/>
      <w:r w:rsidRPr="00F1617E">
        <w:rPr>
          <w:sz w:val="20"/>
          <w:szCs w:val="20"/>
        </w:rPr>
        <w:t>Conselho de Administração</w:t>
      </w:r>
      <w:bookmarkEnd w:id="23"/>
    </w:p>
    <w:p w14:paraId="6C163E38" w14:textId="5AD9DD39" w:rsidR="006F5BB1" w:rsidRDefault="006F5BB1" w:rsidP="00F1617E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Cabe ao Cabe ao Conselho de administração:</w:t>
      </w:r>
    </w:p>
    <w:p w14:paraId="56AFFB6F" w14:textId="484FC882" w:rsidR="00AE131D" w:rsidRPr="00F1617E" w:rsidRDefault="00860166" w:rsidP="00F1617E">
      <w:pPr>
        <w:pStyle w:val="TEXTODOCUMENTOS1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F</w:t>
      </w:r>
      <w:r w:rsidRPr="00F1617E">
        <w:rPr>
          <w:sz w:val="20"/>
          <w:szCs w:val="20"/>
        </w:rPr>
        <w:t xml:space="preserve">ixar </w:t>
      </w:r>
      <w:r w:rsidR="00AE131D" w:rsidRPr="00F1617E">
        <w:rPr>
          <w:sz w:val="20"/>
          <w:szCs w:val="20"/>
        </w:rPr>
        <w:t xml:space="preserve">e revisar os níveis de apetite por riscos da </w:t>
      </w:r>
      <w:r>
        <w:rPr>
          <w:sz w:val="20"/>
          <w:szCs w:val="20"/>
        </w:rPr>
        <w:t>I</w:t>
      </w:r>
      <w:r w:rsidRPr="00F1617E">
        <w:rPr>
          <w:sz w:val="20"/>
          <w:szCs w:val="20"/>
        </w:rPr>
        <w:t xml:space="preserve">nstituição </w:t>
      </w:r>
      <w:r w:rsidR="00AE131D" w:rsidRPr="00F1617E">
        <w:rPr>
          <w:sz w:val="20"/>
          <w:szCs w:val="20"/>
        </w:rPr>
        <w:t>na declaração de apetite ao risco</w:t>
      </w:r>
      <w:r w:rsidR="005048BA">
        <w:rPr>
          <w:sz w:val="20"/>
          <w:szCs w:val="20"/>
        </w:rPr>
        <w:t>.</w:t>
      </w:r>
    </w:p>
    <w:p w14:paraId="384DB01C" w14:textId="37CBF978" w:rsidR="00AE131D" w:rsidRPr="00F1617E" w:rsidRDefault="00860166" w:rsidP="00F1617E">
      <w:pPr>
        <w:pStyle w:val="TEXTODOCUMENTOS1"/>
        <w:numPr>
          <w:ilvl w:val="0"/>
          <w:numId w:val="53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Pr="00F1617E">
        <w:rPr>
          <w:sz w:val="20"/>
          <w:szCs w:val="20"/>
        </w:rPr>
        <w:t xml:space="preserve">evisar </w:t>
      </w:r>
      <w:r w:rsidR="00AE131D" w:rsidRPr="00F1617E">
        <w:rPr>
          <w:sz w:val="20"/>
          <w:szCs w:val="20"/>
        </w:rPr>
        <w:t>e aprovar, com periodicidade mínima anual</w:t>
      </w:r>
      <w:r w:rsidR="008003B5">
        <w:rPr>
          <w:sz w:val="20"/>
          <w:szCs w:val="20"/>
        </w:rPr>
        <w:t xml:space="preserve"> os seguintes itens</w:t>
      </w:r>
      <w:r w:rsidR="00AE131D" w:rsidRPr="00F1617E">
        <w:rPr>
          <w:sz w:val="20"/>
          <w:szCs w:val="20"/>
        </w:rPr>
        <w:t>:</w:t>
      </w:r>
    </w:p>
    <w:p w14:paraId="1769F366" w14:textId="272E4D0F" w:rsidR="00AE131D" w:rsidRPr="00F1617E" w:rsidRDefault="008003B5" w:rsidP="00F1617E">
      <w:pPr>
        <w:pStyle w:val="TEXTODOCUMENTOS1"/>
        <w:numPr>
          <w:ilvl w:val="1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olíticas de gerenciamento de riscos da instituição;</w:t>
      </w:r>
    </w:p>
    <w:p w14:paraId="56AB3FA2" w14:textId="364EF178" w:rsidR="00AE131D" w:rsidRPr="00F1617E" w:rsidRDefault="008003B5" w:rsidP="00F1617E">
      <w:pPr>
        <w:pStyle w:val="TEXTODOCUMENTOS1"/>
        <w:numPr>
          <w:ilvl w:val="1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AE131D" w:rsidRPr="00F1617E">
        <w:rPr>
          <w:sz w:val="20"/>
          <w:szCs w:val="20"/>
        </w:rPr>
        <w:t>imites de exposição conforme os tipos de riscos;</w:t>
      </w:r>
    </w:p>
    <w:p w14:paraId="02B510CF" w14:textId="0D926B34" w:rsidR="00AE131D" w:rsidRPr="00F1617E" w:rsidRDefault="008003B5" w:rsidP="00F1617E">
      <w:pPr>
        <w:pStyle w:val="TEXTODOCUMENTOS1"/>
        <w:numPr>
          <w:ilvl w:val="1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lano de capital e o plano de contingência de capital;</w:t>
      </w:r>
    </w:p>
    <w:p w14:paraId="77527856" w14:textId="45275EDD" w:rsidR="00AE131D" w:rsidRPr="00F1617E" w:rsidRDefault="006F5BB1" w:rsidP="00F1617E">
      <w:pPr>
        <w:pStyle w:val="TEXTODOCUMENTOS1"/>
        <w:numPr>
          <w:ilvl w:val="1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AE131D" w:rsidRPr="00F1617E">
        <w:rPr>
          <w:sz w:val="20"/>
          <w:szCs w:val="20"/>
        </w:rPr>
        <w:t>eclaração de apetite ao risco;</w:t>
      </w:r>
    </w:p>
    <w:p w14:paraId="31DF82B7" w14:textId="126F2E3D" w:rsidR="00AE131D" w:rsidRPr="00F1617E" w:rsidRDefault="006F5BB1" w:rsidP="00F1617E">
      <w:pPr>
        <w:pStyle w:val="TEXTODOCUMENTOS1"/>
        <w:numPr>
          <w:ilvl w:val="1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lano de contingência de negócios;</w:t>
      </w:r>
    </w:p>
    <w:p w14:paraId="66A6809E" w14:textId="4E4D877E" w:rsidR="00AE131D" w:rsidRPr="00F1617E" w:rsidRDefault="006F5BB1" w:rsidP="00F1617E">
      <w:pPr>
        <w:pStyle w:val="TEXTODOCUMENTOS1"/>
        <w:numPr>
          <w:ilvl w:val="1"/>
          <w:numId w:val="5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rograma de testes de estresse.</w:t>
      </w:r>
    </w:p>
    <w:p w14:paraId="1CA11AF2" w14:textId="1B592DD3" w:rsidR="00AE131D" w:rsidRPr="00F1617E" w:rsidRDefault="006F5BB1" w:rsidP="00F1617E">
      <w:pPr>
        <w:pStyle w:val="TEXTODOCUMENTOS1"/>
        <w:numPr>
          <w:ilvl w:val="0"/>
          <w:numId w:val="53"/>
        </w:numPr>
        <w:spacing w:before="240"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ssegurar </w:t>
      </w:r>
      <w:r w:rsidR="00AE131D" w:rsidRPr="00F1617E">
        <w:rPr>
          <w:sz w:val="20"/>
          <w:szCs w:val="20"/>
        </w:rPr>
        <w:t>a aderência da instituição às políticas, às estratégias e aos limites de gerenciamento de riscos</w:t>
      </w:r>
      <w:r w:rsidR="00D80D8C">
        <w:rPr>
          <w:sz w:val="20"/>
          <w:szCs w:val="20"/>
        </w:rPr>
        <w:t>.</w:t>
      </w:r>
    </w:p>
    <w:p w14:paraId="6B937ED1" w14:textId="6FFC8983" w:rsidR="00AE131D" w:rsidRPr="00F1617E" w:rsidRDefault="006F5BB1" w:rsidP="00F1617E">
      <w:pPr>
        <w:pStyle w:val="TEXTODOCUMENTOS1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ssegurar </w:t>
      </w:r>
      <w:r w:rsidR="00AE131D" w:rsidRPr="00F1617E">
        <w:rPr>
          <w:sz w:val="20"/>
          <w:szCs w:val="20"/>
        </w:rPr>
        <w:t>a correção tempestiva das deficiências da estrutura de gerenciamento de riscos e da estrutura de gerenciamento de capital</w:t>
      </w:r>
      <w:r w:rsidR="00D80D8C">
        <w:rPr>
          <w:sz w:val="20"/>
          <w:szCs w:val="20"/>
        </w:rPr>
        <w:t>.</w:t>
      </w:r>
    </w:p>
    <w:p w14:paraId="14750E04" w14:textId="6183C07F" w:rsidR="00AE131D" w:rsidRPr="00F1617E" w:rsidRDefault="00D80D8C" w:rsidP="00F1617E">
      <w:pPr>
        <w:pStyle w:val="TEXTODOCUMENTOS1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>utorizar</w:t>
      </w:r>
      <w:r w:rsidR="00AE131D" w:rsidRPr="00F1617E">
        <w:rPr>
          <w:sz w:val="20"/>
          <w:szCs w:val="20"/>
        </w:rPr>
        <w:t>, quando necessário, exceções às políticas, aos procedimentos, aos limites e aos níveis de apetite por riscos</w:t>
      </w:r>
      <w:r>
        <w:rPr>
          <w:sz w:val="20"/>
          <w:szCs w:val="20"/>
        </w:rPr>
        <w:t>.</w:t>
      </w:r>
    </w:p>
    <w:p w14:paraId="5712048B" w14:textId="657A2697" w:rsidR="00AE131D" w:rsidRPr="00F1617E" w:rsidRDefault="00D80D8C" w:rsidP="00F1617E">
      <w:pPr>
        <w:pStyle w:val="TEXTODOCUMENTOS1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ssegurar </w:t>
      </w:r>
      <w:r w:rsidR="00AE131D" w:rsidRPr="00F1617E">
        <w:rPr>
          <w:sz w:val="20"/>
          <w:szCs w:val="20"/>
        </w:rPr>
        <w:t>recursos adequados e suficientes para o exercício das atividades de gerenciamento de riscos e de capital, de forma independente, objetiva e efetiva</w:t>
      </w:r>
      <w:r w:rsidR="007D3F64">
        <w:rPr>
          <w:sz w:val="20"/>
          <w:szCs w:val="20"/>
        </w:rPr>
        <w:t>.</w:t>
      </w:r>
    </w:p>
    <w:p w14:paraId="694530DE" w14:textId="158A791A" w:rsidR="00AE131D" w:rsidRPr="00F1617E" w:rsidRDefault="007D3F64" w:rsidP="00F1617E">
      <w:pPr>
        <w:pStyle w:val="TEXTODOCUMENTOS1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  <w:r w:rsidRPr="00F1617E">
        <w:rPr>
          <w:sz w:val="20"/>
          <w:szCs w:val="20"/>
        </w:rPr>
        <w:t xml:space="preserve">arantir </w:t>
      </w:r>
      <w:r w:rsidR="00AE131D" w:rsidRPr="00F1617E">
        <w:rPr>
          <w:sz w:val="20"/>
          <w:szCs w:val="20"/>
        </w:rPr>
        <w:t xml:space="preserve">que a estrutura remuneratória adotada pela </w:t>
      </w:r>
      <w:r>
        <w:rPr>
          <w:sz w:val="20"/>
          <w:szCs w:val="20"/>
        </w:rPr>
        <w:t>I</w:t>
      </w:r>
      <w:r w:rsidRPr="00F1617E">
        <w:rPr>
          <w:sz w:val="20"/>
          <w:szCs w:val="20"/>
        </w:rPr>
        <w:t xml:space="preserve">nstituição </w:t>
      </w:r>
      <w:r w:rsidR="00AE131D" w:rsidRPr="00F1617E">
        <w:rPr>
          <w:sz w:val="20"/>
          <w:szCs w:val="20"/>
        </w:rPr>
        <w:t>não incentive comportamentos incompatíveis com os níveis de apetite por riscos fixados</w:t>
      </w:r>
      <w:r>
        <w:rPr>
          <w:sz w:val="20"/>
          <w:szCs w:val="20"/>
        </w:rPr>
        <w:t>.</w:t>
      </w:r>
    </w:p>
    <w:p w14:paraId="64FC3F2F" w14:textId="521D70AF" w:rsidR="00AE131D" w:rsidRPr="00F1617E" w:rsidRDefault="007D3F64" w:rsidP="00F1617E">
      <w:pPr>
        <w:pStyle w:val="TEXTODOCUMENTOS1"/>
        <w:numPr>
          <w:ilvl w:val="0"/>
          <w:numId w:val="5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ssegurar </w:t>
      </w:r>
      <w:r w:rsidR="00AE131D" w:rsidRPr="00F1617E">
        <w:rPr>
          <w:sz w:val="20"/>
          <w:szCs w:val="20"/>
        </w:rPr>
        <w:t>que</w:t>
      </w:r>
      <w:r w:rsidR="00AE131D" w:rsidRPr="00F1617E">
        <w:rPr>
          <w:sz w:val="20"/>
          <w:szCs w:val="20"/>
          <w:lang w:eastAsia="pt-BR"/>
        </w:rPr>
        <w:t xml:space="preserve"> a instituição mantenha níveis adequados e suficientes de capital e de liquidez.</w:t>
      </w:r>
    </w:p>
    <w:p w14:paraId="3C10DE9E" w14:textId="77777777" w:rsidR="00AE131D" w:rsidRPr="00F1617E" w:rsidRDefault="00AE131D" w:rsidP="00F1617E">
      <w:pPr>
        <w:pStyle w:val="Heading3"/>
        <w:spacing w:before="240"/>
        <w:rPr>
          <w:sz w:val="20"/>
          <w:szCs w:val="20"/>
        </w:rPr>
      </w:pPr>
      <w:bookmarkStart w:id="24" w:name="_Toc192232378"/>
      <w:r w:rsidRPr="00F1617E">
        <w:rPr>
          <w:sz w:val="20"/>
          <w:szCs w:val="20"/>
        </w:rPr>
        <w:t>Comitê de Gerenciamento de Riscos</w:t>
      </w:r>
      <w:bookmarkEnd w:id="24"/>
    </w:p>
    <w:p w14:paraId="6E39267E" w14:textId="2E4D1C89" w:rsidR="00AE131D" w:rsidRPr="00F1617E" w:rsidRDefault="00AE131D" w:rsidP="00F1617E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Reúne-se</w:t>
      </w:r>
      <w:r w:rsidR="00653DE1">
        <w:rPr>
          <w:sz w:val="20"/>
          <w:szCs w:val="20"/>
        </w:rPr>
        <w:t>, no mínimo,</w:t>
      </w:r>
      <w:r w:rsidRPr="00F1617E">
        <w:rPr>
          <w:sz w:val="20"/>
          <w:szCs w:val="20"/>
        </w:rPr>
        <w:t xml:space="preserve"> trimestralmente, com a finalidade de:</w:t>
      </w:r>
    </w:p>
    <w:p w14:paraId="21869A79" w14:textId="17124926" w:rsidR="00AE131D" w:rsidRPr="00F1617E" w:rsidRDefault="00181F20" w:rsidP="00F1617E">
      <w:pPr>
        <w:pStyle w:val="TEXTODOCUMENTOS1"/>
        <w:numPr>
          <w:ilvl w:val="1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valiar </w:t>
      </w:r>
      <w:r w:rsidR="00AE131D" w:rsidRPr="00F1617E">
        <w:rPr>
          <w:sz w:val="20"/>
          <w:szCs w:val="20"/>
        </w:rPr>
        <w:t>os níveis de apetite por riscos fixados e as estratégias para o seu gerenciamento, considerando os riscos individualmente e de forma integrada</w:t>
      </w:r>
      <w:r>
        <w:rPr>
          <w:sz w:val="20"/>
          <w:szCs w:val="20"/>
        </w:rPr>
        <w:t>.</w:t>
      </w:r>
    </w:p>
    <w:p w14:paraId="43E0E09C" w14:textId="7A0C0FD5" w:rsidR="00AE131D" w:rsidRPr="00F1617E" w:rsidRDefault="00181F20" w:rsidP="00F1617E">
      <w:pPr>
        <w:pStyle w:val="TEXTODOCUMENTOS1"/>
        <w:numPr>
          <w:ilvl w:val="1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  <w:r w:rsidRPr="00F1617E">
        <w:rPr>
          <w:sz w:val="20"/>
          <w:szCs w:val="20"/>
        </w:rPr>
        <w:t xml:space="preserve">arantir </w:t>
      </w:r>
      <w:r w:rsidR="00563036">
        <w:rPr>
          <w:sz w:val="20"/>
          <w:szCs w:val="20"/>
        </w:rPr>
        <w:t>a existência de um</w:t>
      </w:r>
      <w:r w:rsidR="00563036" w:rsidRPr="00F1617E">
        <w:rPr>
          <w:sz w:val="20"/>
          <w:szCs w:val="20"/>
        </w:rPr>
        <w:t xml:space="preserve"> </w:t>
      </w:r>
      <w:r w:rsidR="00AE131D" w:rsidRPr="00F1617E">
        <w:rPr>
          <w:sz w:val="20"/>
          <w:szCs w:val="20"/>
        </w:rPr>
        <w:t xml:space="preserve">processo e </w:t>
      </w:r>
      <w:r w:rsidR="00AA32B2">
        <w:rPr>
          <w:sz w:val="20"/>
          <w:szCs w:val="20"/>
        </w:rPr>
        <w:t xml:space="preserve">de </w:t>
      </w:r>
      <w:r w:rsidR="00AE131D" w:rsidRPr="00F1617E">
        <w:rPr>
          <w:sz w:val="20"/>
          <w:szCs w:val="20"/>
        </w:rPr>
        <w:t xml:space="preserve">ferramentas </w:t>
      </w:r>
      <w:r w:rsidR="00563036">
        <w:rPr>
          <w:sz w:val="20"/>
          <w:szCs w:val="20"/>
        </w:rPr>
        <w:t>para um</w:t>
      </w:r>
      <w:r w:rsidR="00563036" w:rsidRPr="00F1617E">
        <w:rPr>
          <w:sz w:val="20"/>
          <w:szCs w:val="20"/>
        </w:rPr>
        <w:t xml:space="preserve"> </w:t>
      </w:r>
      <w:r w:rsidR="00AA32B2">
        <w:rPr>
          <w:sz w:val="20"/>
          <w:szCs w:val="20"/>
        </w:rPr>
        <w:t xml:space="preserve">efetivo </w:t>
      </w:r>
      <w:r w:rsidR="00AE131D" w:rsidRPr="00F1617E">
        <w:rPr>
          <w:sz w:val="20"/>
          <w:szCs w:val="20"/>
        </w:rPr>
        <w:t>gerenciamento</w:t>
      </w:r>
      <w:r w:rsidR="00563036">
        <w:rPr>
          <w:sz w:val="20"/>
          <w:szCs w:val="20"/>
        </w:rPr>
        <w:t xml:space="preserve"> de riscos.</w:t>
      </w:r>
      <w:r w:rsidR="00AE131D" w:rsidRPr="00F1617E">
        <w:rPr>
          <w:sz w:val="20"/>
          <w:szCs w:val="20"/>
        </w:rPr>
        <w:t xml:space="preserve"> </w:t>
      </w:r>
    </w:p>
    <w:p w14:paraId="2515938B" w14:textId="321875D7" w:rsidR="00AE131D" w:rsidRPr="00F1617E" w:rsidRDefault="00AA32B2" w:rsidP="00F1617E">
      <w:pPr>
        <w:pStyle w:val="TEXTODOCUMENTOS1"/>
        <w:numPr>
          <w:ilvl w:val="1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F1617E">
        <w:rPr>
          <w:sz w:val="20"/>
          <w:szCs w:val="20"/>
        </w:rPr>
        <w:t xml:space="preserve">upervisionar </w:t>
      </w:r>
      <w:r w:rsidR="00AE131D" w:rsidRPr="00F1617E">
        <w:rPr>
          <w:sz w:val="20"/>
          <w:szCs w:val="20"/>
        </w:rPr>
        <w:t>a atuação e o desempenho do diretor de riscos</w:t>
      </w:r>
      <w:r>
        <w:rPr>
          <w:sz w:val="20"/>
          <w:szCs w:val="20"/>
        </w:rPr>
        <w:t>.</w:t>
      </w:r>
    </w:p>
    <w:p w14:paraId="47CA114A" w14:textId="01A47409" w:rsidR="00AE131D" w:rsidRPr="00F1617E" w:rsidRDefault="00AA32B2" w:rsidP="00F1617E">
      <w:pPr>
        <w:pStyle w:val="TEXTODOCUMENTOS1"/>
        <w:numPr>
          <w:ilvl w:val="1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companhar </w:t>
      </w:r>
      <w:r w:rsidR="00AE131D" w:rsidRPr="00F1617E">
        <w:rPr>
          <w:sz w:val="20"/>
          <w:szCs w:val="20"/>
        </w:rPr>
        <w:t xml:space="preserve">os trabalhos das auditorias relativas </w:t>
      </w:r>
      <w:r w:rsidR="00655F6A" w:rsidRPr="00655F6A">
        <w:rPr>
          <w:sz w:val="20"/>
          <w:szCs w:val="20"/>
        </w:rPr>
        <w:t>à</w:t>
      </w:r>
      <w:r w:rsidR="00AE131D" w:rsidRPr="00F1617E">
        <w:rPr>
          <w:sz w:val="20"/>
          <w:szCs w:val="20"/>
        </w:rPr>
        <w:t xml:space="preserve"> gestão de riscos</w:t>
      </w:r>
      <w:r>
        <w:rPr>
          <w:sz w:val="20"/>
          <w:szCs w:val="20"/>
        </w:rPr>
        <w:t>.</w:t>
      </w:r>
      <w:r w:rsidR="00AE131D" w:rsidRPr="00F1617E">
        <w:rPr>
          <w:sz w:val="20"/>
          <w:szCs w:val="20"/>
        </w:rPr>
        <w:t xml:space="preserve"> </w:t>
      </w:r>
    </w:p>
    <w:p w14:paraId="2E061CE6" w14:textId="4452A610" w:rsidR="00AE131D" w:rsidRPr="00F1617E" w:rsidRDefault="00AA32B2" w:rsidP="00F1617E">
      <w:pPr>
        <w:pStyle w:val="TEXTODOCUMENTOS1"/>
        <w:numPr>
          <w:ilvl w:val="1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F1617E">
        <w:rPr>
          <w:sz w:val="20"/>
          <w:szCs w:val="20"/>
        </w:rPr>
        <w:t xml:space="preserve">upervisionar </w:t>
      </w:r>
      <w:r w:rsidR="00AE131D" w:rsidRPr="00F1617E">
        <w:rPr>
          <w:sz w:val="20"/>
          <w:szCs w:val="20"/>
        </w:rPr>
        <w:t xml:space="preserve">a observância, pela diretoria da </w:t>
      </w:r>
      <w:r>
        <w:rPr>
          <w:sz w:val="20"/>
          <w:szCs w:val="20"/>
        </w:rPr>
        <w:t>I</w:t>
      </w:r>
      <w:r w:rsidRPr="00F1617E">
        <w:rPr>
          <w:sz w:val="20"/>
          <w:szCs w:val="20"/>
        </w:rPr>
        <w:t>nstituição</w:t>
      </w:r>
      <w:r w:rsidR="00AE131D" w:rsidRPr="00F1617E">
        <w:rPr>
          <w:sz w:val="20"/>
          <w:szCs w:val="20"/>
        </w:rPr>
        <w:t>, dos termos da declaração de apetite de riscos</w:t>
      </w:r>
      <w:r w:rsidR="003049DF">
        <w:rPr>
          <w:sz w:val="20"/>
          <w:szCs w:val="20"/>
        </w:rPr>
        <w:t>.</w:t>
      </w:r>
    </w:p>
    <w:p w14:paraId="3B8F754D" w14:textId="38679B3A" w:rsidR="00AE131D" w:rsidRPr="00F1617E" w:rsidRDefault="003049DF" w:rsidP="00F1617E">
      <w:pPr>
        <w:pStyle w:val="TEXTODOCUMENTOS1"/>
        <w:numPr>
          <w:ilvl w:val="1"/>
          <w:numId w:val="5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valiar </w:t>
      </w:r>
      <w:r w:rsidR="00AE131D" w:rsidRPr="00F1617E">
        <w:rPr>
          <w:sz w:val="20"/>
          <w:szCs w:val="20"/>
        </w:rPr>
        <w:t>o grau de aderência dos processos da estrutura de gerenciamento de riscos às políticas estabelecidas</w:t>
      </w:r>
      <w:r>
        <w:rPr>
          <w:sz w:val="20"/>
          <w:szCs w:val="20"/>
        </w:rPr>
        <w:t>.</w:t>
      </w:r>
    </w:p>
    <w:p w14:paraId="0993EB56" w14:textId="79BACB4C" w:rsidR="00AE131D" w:rsidRPr="00F1617E" w:rsidRDefault="00D02EF1" w:rsidP="00F1617E">
      <w:pPr>
        <w:pStyle w:val="TEXTODOCUMENTOS1"/>
        <w:numPr>
          <w:ilvl w:val="1"/>
          <w:numId w:val="55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F1617E">
        <w:rPr>
          <w:sz w:val="20"/>
          <w:szCs w:val="20"/>
        </w:rPr>
        <w:t>ropor</w:t>
      </w:r>
      <w:r w:rsidR="00AE131D" w:rsidRPr="00F1617E">
        <w:rPr>
          <w:sz w:val="20"/>
          <w:szCs w:val="20"/>
        </w:rPr>
        <w:t xml:space="preserve">, com periodicidade mínima anual, recomendações ao conselho de administração sobre </w:t>
      </w:r>
      <w:r>
        <w:rPr>
          <w:sz w:val="20"/>
          <w:szCs w:val="20"/>
        </w:rPr>
        <w:t xml:space="preserve">seguinte </w:t>
      </w:r>
      <w:r w:rsidR="00AE131D" w:rsidRPr="00F1617E">
        <w:rPr>
          <w:sz w:val="20"/>
          <w:szCs w:val="20"/>
        </w:rPr>
        <w:t>os assuntos:</w:t>
      </w:r>
    </w:p>
    <w:p w14:paraId="0AB7E5FD" w14:textId="1AEF5202" w:rsidR="00AE131D" w:rsidRPr="00F1617E" w:rsidRDefault="00D02EF1" w:rsidP="00F1617E">
      <w:pPr>
        <w:pStyle w:val="TEXTODOCUMENTOS1"/>
        <w:numPr>
          <w:ilvl w:val="1"/>
          <w:numId w:val="5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 xml:space="preserve">olíticas, </w:t>
      </w:r>
      <w:r>
        <w:rPr>
          <w:sz w:val="20"/>
          <w:szCs w:val="20"/>
        </w:rPr>
        <w:t>e</w:t>
      </w:r>
      <w:r w:rsidR="00AE131D" w:rsidRPr="00F1617E">
        <w:rPr>
          <w:sz w:val="20"/>
          <w:szCs w:val="20"/>
        </w:rPr>
        <w:t>stratégias e limites de gerenciamento de riscos</w:t>
      </w:r>
      <w:r>
        <w:rPr>
          <w:sz w:val="20"/>
          <w:szCs w:val="20"/>
        </w:rPr>
        <w:t>.</w:t>
      </w:r>
    </w:p>
    <w:p w14:paraId="4BFEC0AC" w14:textId="67111FD3" w:rsidR="00AE131D" w:rsidRPr="00F1617E" w:rsidRDefault="00D02EF1" w:rsidP="00F1617E">
      <w:pPr>
        <w:pStyle w:val="TEXTODOCUMENTOS1"/>
        <w:numPr>
          <w:ilvl w:val="1"/>
          <w:numId w:val="56"/>
        </w:numPr>
        <w:spacing w:after="0"/>
        <w:ind w:left="1276" w:hanging="196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olíticas e estratégias de gerenciamento de capital, que estabeleçam procedimentos destinados a manter o Patrimônio de Referência em níveis compatíveis com riscos incorridos</w:t>
      </w:r>
      <w:r w:rsidR="00025C89">
        <w:rPr>
          <w:sz w:val="20"/>
          <w:szCs w:val="20"/>
        </w:rPr>
        <w:t xml:space="preserve"> e ao apetite de riscos.</w:t>
      </w:r>
    </w:p>
    <w:p w14:paraId="0732754F" w14:textId="47EF857A" w:rsidR="00AE131D" w:rsidRPr="00F1617E" w:rsidRDefault="00025C89" w:rsidP="00F1617E">
      <w:pPr>
        <w:pStyle w:val="TEXTODOCUMENTOS1"/>
        <w:numPr>
          <w:ilvl w:val="1"/>
          <w:numId w:val="5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rograma de testes de estresse, conforme norma vigente</w:t>
      </w:r>
      <w:r>
        <w:rPr>
          <w:sz w:val="20"/>
          <w:szCs w:val="20"/>
        </w:rPr>
        <w:t>.</w:t>
      </w:r>
    </w:p>
    <w:p w14:paraId="35CAFD9D" w14:textId="2F378539" w:rsidR="00AE131D" w:rsidRPr="00F1617E" w:rsidRDefault="00025C89" w:rsidP="00F1617E">
      <w:pPr>
        <w:pStyle w:val="TEXTODOCUMENTOS1"/>
        <w:numPr>
          <w:ilvl w:val="1"/>
          <w:numId w:val="5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olíticas e estratégias para a gestão de continuidade de negócios</w:t>
      </w:r>
      <w:r>
        <w:rPr>
          <w:sz w:val="20"/>
          <w:szCs w:val="20"/>
        </w:rPr>
        <w:t>.</w:t>
      </w:r>
    </w:p>
    <w:p w14:paraId="4770466D" w14:textId="65A7DA26" w:rsidR="00AE131D" w:rsidRPr="00F1617E" w:rsidRDefault="00152E44" w:rsidP="00F1617E">
      <w:pPr>
        <w:pStyle w:val="TEXTODOCUMENTOS1"/>
        <w:numPr>
          <w:ilvl w:val="1"/>
          <w:numId w:val="5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lano de Contingência de Liquidez</w:t>
      </w:r>
      <w:r>
        <w:rPr>
          <w:sz w:val="20"/>
          <w:szCs w:val="20"/>
        </w:rPr>
        <w:t>.</w:t>
      </w:r>
    </w:p>
    <w:p w14:paraId="394AADFF" w14:textId="148AF141" w:rsidR="00AE131D" w:rsidRPr="00F1617E" w:rsidRDefault="00152E44" w:rsidP="00F1617E">
      <w:pPr>
        <w:pStyle w:val="TEXTODOCUMENTOS1"/>
        <w:numPr>
          <w:ilvl w:val="1"/>
          <w:numId w:val="5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AE131D" w:rsidRPr="00F1617E">
        <w:rPr>
          <w:sz w:val="20"/>
          <w:szCs w:val="20"/>
        </w:rPr>
        <w:t>lano de Capital e Plano de Contingência de Capital.</w:t>
      </w:r>
    </w:p>
    <w:p w14:paraId="0101E6C8" w14:textId="77777777" w:rsidR="00AE131D" w:rsidRPr="00F1617E" w:rsidRDefault="00AE131D" w:rsidP="00AE131D">
      <w:pPr>
        <w:pStyle w:val="TEXTODOCUMENTOS1"/>
        <w:rPr>
          <w:sz w:val="20"/>
          <w:szCs w:val="20"/>
        </w:rPr>
      </w:pPr>
    </w:p>
    <w:p w14:paraId="40FF43A6" w14:textId="77777777" w:rsidR="00AE131D" w:rsidRPr="00F1617E" w:rsidRDefault="00AE131D" w:rsidP="00221208">
      <w:pPr>
        <w:pStyle w:val="Heading3"/>
        <w:rPr>
          <w:sz w:val="20"/>
          <w:szCs w:val="20"/>
        </w:rPr>
      </w:pPr>
      <w:bookmarkStart w:id="25" w:name="_Toc192232379"/>
      <w:r w:rsidRPr="00F1617E">
        <w:rPr>
          <w:sz w:val="20"/>
          <w:szCs w:val="20"/>
        </w:rPr>
        <w:lastRenderedPageBreak/>
        <w:t>Diretor de Gerenciamento de Riscos (“CRO”)</w:t>
      </w:r>
      <w:bookmarkEnd w:id="25"/>
    </w:p>
    <w:p w14:paraId="18C0AB8D" w14:textId="7E454324" w:rsidR="00AC692D" w:rsidRDefault="00AC692D" w:rsidP="00F1617E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Cabe ao Diretor de Gerenciamento de Riscos:</w:t>
      </w:r>
    </w:p>
    <w:p w14:paraId="1BD30B9A" w14:textId="0DF82161" w:rsidR="00AE131D" w:rsidRPr="00F1617E" w:rsidRDefault="00AC692D" w:rsidP="00F1617E">
      <w:pPr>
        <w:pStyle w:val="TEXTODOCUMENTOS1"/>
        <w:numPr>
          <w:ilvl w:val="0"/>
          <w:numId w:val="5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Pr="00F1617E">
        <w:rPr>
          <w:sz w:val="20"/>
          <w:szCs w:val="20"/>
        </w:rPr>
        <w:t xml:space="preserve">efinir </w:t>
      </w:r>
      <w:r>
        <w:rPr>
          <w:sz w:val="20"/>
          <w:szCs w:val="20"/>
        </w:rPr>
        <w:t xml:space="preserve">o </w:t>
      </w:r>
      <w:r w:rsidR="00AE131D" w:rsidRPr="00F1617E">
        <w:rPr>
          <w:sz w:val="20"/>
          <w:szCs w:val="20"/>
        </w:rPr>
        <w:t xml:space="preserve">modelo </w:t>
      </w:r>
      <w:r>
        <w:rPr>
          <w:sz w:val="20"/>
          <w:szCs w:val="20"/>
        </w:rPr>
        <w:t>de</w:t>
      </w:r>
      <w:r w:rsidRPr="00F1617E">
        <w:rPr>
          <w:sz w:val="20"/>
          <w:szCs w:val="20"/>
        </w:rPr>
        <w:t xml:space="preserve"> </w:t>
      </w:r>
      <w:r w:rsidR="00AE131D" w:rsidRPr="00F1617E">
        <w:rPr>
          <w:sz w:val="20"/>
          <w:szCs w:val="20"/>
        </w:rPr>
        <w:t>gestão</w:t>
      </w:r>
      <w:r>
        <w:rPr>
          <w:sz w:val="20"/>
          <w:szCs w:val="20"/>
        </w:rPr>
        <w:t xml:space="preserve"> de riscos</w:t>
      </w:r>
      <w:r w:rsidR="00AE131D" w:rsidRPr="00F1617E">
        <w:rPr>
          <w:sz w:val="20"/>
          <w:szCs w:val="20"/>
        </w:rPr>
        <w:t>, apresentar ao Comitê e implementar as diretri</w:t>
      </w:r>
      <w:r w:rsidR="00AE131D" w:rsidRPr="00F1617E">
        <w:rPr>
          <w:sz w:val="20"/>
          <w:szCs w:val="20"/>
        </w:rPr>
        <w:softHyphen/>
        <w:t>zes e procedimentos adotados no gerenciamento de riscos, vi</w:t>
      </w:r>
      <w:r w:rsidR="00AE131D" w:rsidRPr="00F1617E">
        <w:rPr>
          <w:sz w:val="20"/>
          <w:szCs w:val="20"/>
        </w:rPr>
        <w:softHyphen/>
        <w:t>sando atender às disposições regulatórias</w:t>
      </w:r>
      <w:r>
        <w:rPr>
          <w:sz w:val="20"/>
          <w:szCs w:val="20"/>
        </w:rPr>
        <w:t>.</w:t>
      </w:r>
    </w:p>
    <w:p w14:paraId="0A70DF27" w14:textId="45B997F0" w:rsidR="00AE131D" w:rsidRPr="00F1617E" w:rsidRDefault="00661374" w:rsidP="00F1617E">
      <w:pPr>
        <w:pStyle w:val="TEXTODOCUMENTOS1"/>
        <w:numPr>
          <w:ilvl w:val="0"/>
          <w:numId w:val="5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F1617E">
        <w:rPr>
          <w:sz w:val="20"/>
          <w:szCs w:val="20"/>
        </w:rPr>
        <w:t xml:space="preserve">upervisionar </w:t>
      </w:r>
      <w:r w:rsidR="00AE131D" w:rsidRPr="00F1617E">
        <w:rPr>
          <w:sz w:val="20"/>
          <w:szCs w:val="20"/>
        </w:rPr>
        <w:t>o desenvolvimento, a implementação e o desempenho da estrutura de gerenciamento de riscos, incluindo seu aperfeiçoamento</w:t>
      </w:r>
      <w:r>
        <w:rPr>
          <w:sz w:val="20"/>
          <w:szCs w:val="20"/>
        </w:rPr>
        <w:t>.</w:t>
      </w:r>
    </w:p>
    <w:p w14:paraId="272D843B" w14:textId="1645D810" w:rsidR="00AE131D" w:rsidRPr="00F1617E" w:rsidRDefault="00661374" w:rsidP="00F1617E">
      <w:pPr>
        <w:pStyle w:val="TEXTODOCUMENTOS1"/>
        <w:numPr>
          <w:ilvl w:val="0"/>
          <w:numId w:val="5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Ser o r</w:t>
      </w:r>
      <w:r w:rsidRPr="00F1617E">
        <w:rPr>
          <w:sz w:val="20"/>
          <w:szCs w:val="20"/>
        </w:rPr>
        <w:t xml:space="preserve">esponsável </w:t>
      </w:r>
      <w:r w:rsidR="00AE131D" w:rsidRPr="00F1617E">
        <w:rPr>
          <w:sz w:val="20"/>
          <w:szCs w:val="20"/>
        </w:rPr>
        <w:t xml:space="preserve">pela adequação, à declaração de apetite ao risco, e aos objetivos estratégicos da </w:t>
      </w:r>
      <w:r>
        <w:rPr>
          <w:sz w:val="20"/>
          <w:szCs w:val="20"/>
        </w:rPr>
        <w:t>I</w:t>
      </w:r>
      <w:r w:rsidRPr="00F1617E">
        <w:rPr>
          <w:sz w:val="20"/>
          <w:szCs w:val="20"/>
        </w:rPr>
        <w:t>nstituição</w:t>
      </w:r>
      <w:r w:rsidR="00AE131D" w:rsidRPr="00F1617E">
        <w:rPr>
          <w:sz w:val="20"/>
          <w:szCs w:val="20"/>
        </w:rPr>
        <w:t>, das políticas, dos processos, dos relatórios, dos sistemas e dos modelos utilizados no gerenciamento de riscos</w:t>
      </w:r>
      <w:r>
        <w:rPr>
          <w:sz w:val="20"/>
          <w:szCs w:val="20"/>
        </w:rPr>
        <w:t>.</w:t>
      </w:r>
    </w:p>
    <w:p w14:paraId="18369398" w14:textId="107E9796" w:rsidR="00AE131D" w:rsidRPr="00F1617E" w:rsidRDefault="00661374" w:rsidP="00F1617E">
      <w:pPr>
        <w:pStyle w:val="TEXTODOCUMENTOS1"/>
        <w:numPr>
          <w:ilvl w:val="0"/>
          <w:numId w:val="5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ssegurar </w:t>
      </w:r>
      <w:r w:rsidR="00AE131D" w:rsidRPr="00F1617E">
        <w:rPr>
          <w:sz w:val="20"/>
          <w:szCs w:val="20"/>
        </w:rPr>
        <w:t>a adequada capacitação dos integrantes da unidade de gerenciamento de riscos, acerca das políticas, dos processos, dos relatórios, dos sistemas e dos modelos da estrutura de gerenciamento de riscos, mesmo que desenvolvidos por terceiros.</w:t>
      </w:r>
    </w:p>
    <w:p w14:paraId="00C8DEA0" w14:textId="41C900CB" w:rsidR="00AE131D" w:rsidRPr="00F1617E" w:rsidRDefault="00F206D4" w:rsidP="00F1617E">
      <w:pPr>
        <w:pStyle w:val="TEXTODOCUMENTOS1"/>
        <w:numPr>
          <w:ilvl w:val="0"/>
          <w:numId w:val="5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Pr="00F1617E">
        <w:rPr>
          <w:sz w:val="20"/>
          <w:szCs w:val="20"/>
        </w:rPr>
        <w:t xml:space="preserve">anter </w:t>
      </w:r>
      <w:r w:rsidR="00AE131D" w:rsidRPr="00F1617E">
        <w:rPr>
          <w:sz w:val="20"/>
          <w:szCs w:val="20"/>
        </w:rPr>
        <w:t>registros de suas deliberações e decisões do Comitê de Gerenciamento de Riscos.</w:t>
      </w:r>
    </w:p>
    <w:p w14:paraId="76B5361D" w14:textId="77777777" w:rsidR="00AE131D" w:rsidRPr="00F1617E" w:rsidRDefault="00AE131D" w:rsidP="00F1617E">
      <w:pPr>
        <w:pStyle w:val="Heading3"/>
        <w:spacing w:before="240"/>
        <w:rPr>
          <w:sz w:val="20"/>
          <w:szCs w:val="20"/>
        </w:rPr>
      </w:pPr>
      <w:bookmarkStart w:id="26" w:name="_Toc192232380"/>
      <w:r w:rsidRPr="00F1617E">
        <w:rPr>
          <w:sz w:val="20"/>
          <w:szCs w:val="20"/>
        </w:rPr>
        <w:t>Função de Risco</w:t>
      </w:r>
      <w:bookmarkEnd w:id="26"/>
    </w:p>
    <w:p w14:paraId="20E9E744" w14:textId="350DD760" w:rsidR="00AE131D" w:rsidRPr="00F1617E" w:rsidRDefault="00DA5713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</w:t>
      </w:r>
      <w:r w:rsidRPr="00F1617E">
        <w:rPr>
          <w:sz w:val="20"/>
          <w:szCs w:val="20"/>
        </w:rPr>
        <w:t>evisar</w:t>
      </w:r>
      <w:r w:rsidR="00AE131D" w:rsidRPr="00F1617E">
        <w:rPr>
          <w:sz w:val="20"/>
          <w:szCs w:val="20"/>
        </w:rPr>
        <w:t xml:space="preserve">, </w:t>
      </w:r>
      <w:r>
        <w:rPr>
          <w:sz w:val="20"/>
          <w:szCs w:val="20"/>
        </w:rPr>
        <w:t>ao menos</w:t>
      </w:r>
      <w:r w:rsidR="00AE131D" w:rsidRPr="00F1617E">
        <w:rPr>
          <w:sz w:val="20"/>
          <w:szCs w:val="20"/>
        </w:rPr>
        <w:t xml:space="preserve"> uma vez </w:t>
      </w:r>
      <w:r>
        <w:rPr>
          <w:sz w:val="20"/>
          <w:szCs w:val="20"/>
        </w:rPr>
        <w:t>ao</w:t>
      </w:r>
      <w:r w:rsidRPr="00F1617E">
        <w:rPr>
          <w:sz w:val="20"/>
          <w:szCs w:val="20"/>
        </w:rPr>
        <w:t xml:space="preserve"> </w:t>
      </w:r>
      <w:r w:rsidR="00AE131D" w:rsidRPr="00F1617E">
        <w:rPr>
          <w:sz w:val="20"/>
          <w:szCs w:val="20"/>
        </w:rPr>
        <w:t>ano, as políticas de gestão de riscos e adequá-las ao cenário atual</w:t>
      </w:r>
      <w:r>
        <w:rPr>
          <w:sz w:val="20"/>
          <w:szCs w:val="20"/>
        </w:rPr>
        <w:t>.</w:t>
      </w:r>
    </w:p>
    <w:p w14:paraId="4859ED26" w14:textId="44D91852" w:rsidR="00AE131D" w:rsidRPr="00F1617E" w:rsidRDefault="00DA5713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Pr="00F1617E">
        <w:rPr>
          <w:sz w:val="20"/>
          <w:szCs w:val="20"/>
        </w:rPr>
        <w:t>dentificar</w:t>
      </w:r>
      <w:r w:rsidR="00AE131D" w:rsidRPr="00F1617E">
        <w:rPr>
          <w:sz w:val="20"/>
          <w:szCs w:val="20"/>
        </w:rPr>
        <w:t>, mensurar, avaliar, monitorar, reportar, controlar e mitigar os riscos a que a instituição está exposta de maneira relevante</w:t>
      </w:r>
      <w:r>
        <w:rPr>
          <w:sz w:val="20"/>
          <w:szCs w:val="20"/>
        </w:rPr>
        <w:t>.</w:t>
      </w:r>
    </w:p>
    <w:p w14:paraId="3CEBB5A7" w14:textId="5786D6FB" w:rsidR="00AE131D" w:rsidRPr="00F1617E" w:rsidRDefault="00DA5713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companhar </w:t>
      </w:r>
      <w:r w:rsidR="00AE131D" w:rsidRPr="00F1617E">
        <w:rPr>
          <w:sz w:val="20"/>
          <w:szCs w:val="20"/>
        </w:rPr>
        <w:t>os limites de apetite aos riscos e reportar a utilização dos limites vigentes.</w:t>
      </w:r>
    </w:p>
    <w:p w14:paraId="7BF1889A" w14:textId="77777777" w:rsidR="00AE131D" w:rsidRPr="00F1617E" w:rsidRDefault="00AE131D" w:rsidP="00F1617E">
      <w:pPr>
        <w:pStyle w:val="Heading3"/>
        <w:spacing w:before="240"/>
        <w:rPr>
          <w:sz w:val="20"/>
          <w:szCs w:val="20"/>
        </w:rPr>
      </w:pPr>
      <w:bookmarkStart w:id="27" w:name="_Toc192232381"/>
      <w:r w:rsidRPr="00F1617E">
        <w:rPr>
          <w:sz w:val="20"/>
          <w:szCs w:val="20"/>
        </w:rPr>
        <w:t>Função de Compliance</w:t>
      </w:r>
      <w:bookmarkEnd w:id="27"/>
    </w:p>
    <w:p w14:paraId="7C1278D9" w14:textId="197A1B36" w:rsidR="00AE131D" w:rsidRPr="00F1617E" w:rsidRDefault="00F2331D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ssegurar </w:t>
      </w:r>
      <w:r w:rsidR="00AE131D" w:rsidRPr="00F1617E">
        <w:rPr>
          <w:sz w:val="20"/>
          <w:szCs w:val="20"/>
        </w:rPr>
        <w:t>a existência de políticas e procedimentos associados a gestão de risco</w:t>
      </w:r>
      <w:r>
        <w:rPr>
          <w:sz w:val="20"/>
          <w:szCs w:val="20"/>
        </w:rPr>
        <w:t>.</w:t>
      </w:r>
    </w:p>
    <w:p w14:paraId="6BB3153D" w14:textId="53A27B7C" w:rsidR="00AE131D" w:rsidRPr="00F1617E" w:rsidRDefault="00F2331D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Pr="00F1617E">
        <w:rPr>
          <w:sz w:val="20"/>
          <w:szCs w:val="20"/>
        </w:rPr>
        <w:t xml:space="preserve">onitorar </w:t>
      </w:r>
      <w:r w:rsidR="00AE131D" w:rsidRPr="00F1617E">
        <w:rPr>
          <w:sz w:val="20"/>
          <w:szCs w:val="20"/>
        </w:rPr>
        <w:t>e manter atualizados os controles identificados na matriz de ris</w:t>
      </w:r>
      <w:r w:rsidR="00AE131D" w:rsidRPr="00F1617E">
        <w:rPr>
          <w:sz w:val="20"/>
          <w:szCs w:val="20"/>
        </w:rPr>
        <w:softHyphen/>
        <w:t>cos da instituição</w:t>
      </w:r>
      <w:r>
        <w:rPr>
          <w:sz w:val="20"/>
          <w:szCs w:val="20"/>
        </w:rPr>
        <w:t>.</w:t>
      </w:r>
    </w:p>
    <w:p w14:paraId="2C04D942" w14:textId="05AE0F5D" w:rsidR="00AE131D" w:rsidRPr="00F1617E" w:rsidRDefault="00F2331D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ssegurar </w:t>
      </w:r>
      <w:r w:rsidR="00AE131D" w:rsidRPr="00F1617E">
        <w:rPr>
          <w:sz w:val="20"/>
          <w:szCs w:val="20"/>
        </w:rPr>
        <w:t>o cumprimento das regulamentações, legislações e normas in</w:t>
      </w:r>
      <w:r w:rsidR="00AE131D" w:rsidRPr="00F1617E">
        <w:rPr>
          <w:sz w:val="20"/>
          <w:szCs w:val="20"/>
        </w:rPr>
        <w:softHyphen/>
        <w:t xml:space="preserve">ternas </w:t>
      </w:r>
      <w:r>
        <w:rPr>
          <w:sz w:val="20"/>
          <w:szCs w:val="20"/>
        </w:rPr>
        <w:t xml:space="preserve">no </w:t>
      </w:r>
      <w:r w:rsidR="00AE131D" w:rsidRPr="00F1617E">
        <w:rPr>
          <w:sz w:val="20"/>
          <w:szCs w:val="20"/>
        </w:rPr>
        <w:t>que tange a gestão de riscos.</w:t>
      </w:r>
    </w:p>
    <w:p w14:paraId="510F8973" w14:textId="77777777" w:rsidR="00AE131D" w:rsidRPr="00F1617E" w:rsidRDefault="00AE131D" w:rsidP="00F1617E">
      <w:pPr>
        <w:pStyle w:val="Heading3"/>
        <w:spacing w:before="240"/>
        <w:rPr>
          <w:sz w:val="20"/>
          <w:szCs w:val="20"/>
        </w:rPr>
      </w:pPr>
      <w:bookmarkStart w:id="28" w:name="_Toc192232382"/>
      <w:r w:rsidRPr="00F1617E">
        <w:rPr>
          <w:sz w:val="20"/>
          <w:szCs w:val="20"/>
        </w:rPr>
        <w:t>Auditoria Interna</w:t>
      </w:r>
      <w:bookmarkEnd w:id="28"/>
    </w:p>
    <w:p w14:paraId="5C18DDC3" w14:textId="05D23269" w:rsidR="00AE131D" w:rsidRPr="00F1617E" w:rsidRDefault="00477D72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valiar </w:t>
      </w:r>
      <w:r w:rsidR="00AE131D" w:rsidRPr="00F1617E">
        <w:rPr>
          <w:sz w:val="20"/>
          <w:szCs w:val="20"/>
        </w:rPr>
        <w:t xml:space="preserve">periodicamente o processo de gerenciamento de riscos da </w:t>
      </w:r>
      <w:r>
        <w:rPr>
          <w:sz w:val="20"/>
          <w:szCs w:val="20"/>
        </w:rPr>
        <w:t>I</w:t>
      </w:r>
      <w:r w:rsidRPr="00F1617E">
        <w:rPr>
          <w:sz w:val="20"/>
          <w:szCs w:val="20"/>
        </w:rPr>
        <w:t>nstituição</w:t>
      </w:r>
      <w:r>
        <w:rPr>
          <w:sz w:val="20"/>
          <w:szCs w:val="20"/>
        </w:rPr>
        <w:t>.</w:t>
      </w:r>
    </w:p>
    <w:p w14:paraId="41006BA4" w14:textId="3EA22AF1" w:rsidR="00AE131D" w:rsidRPr="00F1617E" w:rsidRDefault="00477D72" w:rsidP="00F1617E">
      <w:pPr>
        <w:pStyle w:val="TEXTODOCUMENTOS1"/>
        <w:numPr>
          <w:ilvl w:val="0"/>
          <w:numId w:val="5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</w:t>
      </w:r>
      <w:r w:rsidRPr="00F1617E">
        <w:rPr>
          <w:sz w:val="20"/>
          <w:szCs w:val="20"/>
        </w:rPr>
        <w:t xml:space="preserve">arantir </w:t>
      </w:r>
      <w:r w:rsidR="00AE131D" w:rsidRPr="00F1617E">
        <w:rPr>
          <w:sz w:val="20"/>
          <w:szCs w:val="20"/>
        </w:rPr>
        <w:t>a conformidade com as políticas internas e órgãos regulado</w:t>
      </w:r>
      <w:r w:rsidR="00AE131D" w:rsidRPr="00F1617E">
        <w:rPr>
          <w:sz w:val="20"/>
          <w:szCs w:val="20"/>
        </w:rPr>
        <w:softHyphen/>
        <w:t>res</w:t>
      </w:r>
      <w:r>
        <w:rPr>
          <w:sz w:val="20"/>
          <w:szCs w:val="20"/>
        </w:rPr>
        <w:t>.</w:t>
      </w:r>
    </w:p>
    <w:p w14:paraId="59B7B130" w14:textId="0B2249F1" w:rsidR="00221208" w:rsidRPr="005D059A" w:rsidRDefault="00AC572D" w:rsidP="00F1617E">
      <w:pPr>
        <w:pStyle w:val="TEXTODOCUMENTOS1"/>
        <w:numPr>
          <w:ilvl w:val="0"/>
          <w:numId w:val="59"/>
        </w:numPr>
        <w:spacing w:after="0"/>
        <w:rPr>
          <w:rFonts w:cs="Arial"/>
          <w:sz w:val="22"/>
          <w:szCs w:val="24"/>
        </w:rPr>
      </w:pPr>
      <w:r>
        <w:rPr>
          <w:sz w:val="20"/>
          <w:szCs w:val="20"/>
        </w:rPr>
        <w:t>O</w:t>
      </w:r>
      <w:r w:rsidR="00AE131D" w:rsidRPr="00F1617E">
        <w:rPr>
          <w:sz w:val="20"/>
          <w:szCs w:val="20"/>
        </w:rPr>
        <w:t>rientar a instituição quanto às melhores práti</w:t>
      </w:r>
      <w:r w:rsidR="00AE131D" w:rsidRPr="00F1617E">
        <w:rPr>
          <w:sz w:val="20"/>
          <w:szCs w:val="20"/>
        </w:rPr>
        <w:softHyphen/>
        <w:t>cas de mercado quando da avaliação dos sistemas de controles inter</w:t>
      </w:r>
      <w:r w:rsidR="00AE131D" w:rsidRPr="00F1617E">
        <w:rPr>
          <w:sz w:val="20"/>
          <w:szCs w:val="20"/>
        </w:rPr>
        <w:softHyphen/>
        <w:t>nos e estrutura de gestão de riscos.</w:t>
      </w:r>
    </w:p>
    <w:p w14:paraId="77155B58" w14:textId="188C18DB" w:rsidR="00221208" w:rsidRPr="00F1617E" w:rsidRDefault="00B95474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  <w:sz w:val="24"/>
          <w:szCs w:val="32"/>
        </w:rPr>
      </w:pPr>
      <w:bookmarkStart w:id="29" w:name="_Toc192232383"/>
      <w:r w:rsidRPr="0019675C">
        <w:rPr>
          <w:rFonts w:ascii="Scania Office" w:hAnsi="Scania Office"/>
          <w:sz w:val="24"/>
          <w:szCs w:val="32"/>
        </w:rPr>
        <w:t>C</w:t>
      </w:r>
      <w:r w:rsidR="00221208" w:rsidRPr="00F1617E">
        <w:rPr>
          <w:rFonts w:ascii="Scania Office" w:hAnsi="Scania Office"/>
          <w:sz w:val="24"/>
          <w:szCs w:val="32"/>
        </w:rPr>
        <w:t>anais de disseminação da cultura de riscos</w:t>
      </w:r>
      <w:bookmarkEnd w:id="29"/>
    </w:p>
    <w:p w14:paraId="01033D37" w14:textId="590388D1" w:rsidR="00221208" w:rsidRPr="00F1617E" w:rsidRDefault="00221208" w:rsidP="0083160A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Visando preservar e elevar o nível de conscientização de cada colaborador quanto a importância e seu papel na gestão de riscos corporativos, </w:t>
      </w:r>
      <w:r w:rsidR="0083160A">
        <w:rPr>
          <w:sz w:val="20"/>
          <w:szCs w:val="20"/>
        </w:rPr>
        <w:t>a</w:t>
      </w:r>
      <w:r w:rsidR="0083160A" w:rsidRPr="00F1617E">
        <w:rPr>
          <w:sz w:val="20"/>
          <w:szCs w:val="20"/>
        </w:rPr>
        <w:t xml:space="preserve"> </w:t>
      </w:r>
      <w:r w:rsidR="0083160A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mantém canais abertos e comunicações constantes relativas ao tema</w:t>
      </w:r>
      <w:r w:rsidR="00505775">
        <w:rPr>
          <w:sz w:val="20"/>
          <w:szCs w:val="20"/>
        </w:rPr>
        <w:t>, conforme abaixo</w:t>
      </w:r>
      <w:r w:rsidRPr="00F1617E">
        <w:rPr>
          <w:sz w:val="20"/>
          <w:szCs w:val="20"/>
        </w:rPr>
        <w:t>:</w:t>
      </w:r>
    </w:p>
    <w:p w14:paraId="7450252B" w14:textId="77777777" w:rsidR="00221208" w:rsidRPr="00F1617E" w:rsidRDefault="00221208" w:rsidP="00F1617E">
      <w:pPr>
        <w:pStyle w:val="TEXTODOCUMENTOS1"/>
        <w:numPr>
          <w:ilvl w:val="0"/>
          <w:numId w:val="46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>Código de conduta;</w:t>
      </w:r>
    </w:p>
    <w:p w14:paraId="41AED9AF" w14:textId="77A4B089" w:rsidR="00221208" w:rsidRPr="00F1617E" w:rsidRDefault="00221208" w:rsidP="00F1617E">
      <w:pPr>
        <w:pStyle w:val="TEXTODOCUMENTOS1"/>
        <w:numPr>
          <w:ilvl w:val="0"/>
          <w:numId w:val="46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>Comitê de Gerenciamento de Riscos</w:t>
      </w:r>
      <w:r w:rsidR="00340991" w:rsidRPr="00F1617E">
        <w:rPr>
          <w:sz w:val="20"/>
          <w:szCs w:val="20"/>
        </w:rPr>
        <w:t xml:space="preserve"> com as lideranças</w:t>
      </w:r>
      <w:r w:rsidRPr="00F1617E">
        <w:rPr>
          <w:sz w:val="20"/>
          <w:szCs w:val="20"/>
        </w:rPr>
        <w:t>;</w:t>
      </w:r>
    </w:p>
    <w:p w14:paraId="6BE1E5B7" w14:textId="77777777" w:rsidR="00221208" w:rsidRPr="00F1617E" w:rsidRDefault="00221208" w:rsidP="00F1617E">
      <w:pPr>
        <w:pStyle w:val="TEXTODOCUMENTOS1"/>
        <w:numPr>
          <w:ilvl w:val="0"/>
          <w:numId w:val="46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lastRenderedPageBreak/>
        <w:t>Workshops e Reuniões Periódicas com todos os colaboradores;</w:t>
      </w:r>
    </w:p>
    <w:p w14:paraId="543680D6" w14:textId="04156638" w:rsidR="00221208" w:rsidRPr="00F1617E" w:rsidRDefault="00221208" w:rsidP="00F1617E">
      <w:pPr>
        <w:pStyle w:val="TEXTODOCUMENTOS1"/>
        <w:numPr>
          <w:ilvl w:val="0"/>
          <w:numId w:val="46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 xml:space="preserve">E-mails orientativos e documentos </w:t>
      </w:r>
      <w:r w:rsidR="00AD3077">
        <w:rPr>
          <w:sz w:val="20"/>
          <w:szCs w:val="20"/>
        </w:rPr>
        <w:t>disponíveis nos canais corporativos</w:t>
      </w:r>
      <w:r w:rsidRPr="00F1617E">
        <w:rPr>
          <w:sz w:val="20"/>
          <w:szCs w:val="20"/>
        </w:rPr>
        <w:t>;</w:t>
      </w:r>
    </w:p>
    <w:p w14:paraId="49F96630" w14:textId="3AA70C86" w:rsidR="00221208" w:rsidRPr="00F1617E" w:rsidRDefault="00221208" w:rsidP="00F1617E">
      <w:pPr>
        <w:pStyle w:val="TEXTODOCUMENTOS1"/>
        <w:numPr>
          <w:ilvl w:val="0"/>
          <w:numId w:val="46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 xml:space="preserve">Integração de funcionários e reciclagens através de treinamentos presenciais </w:t>
      </w:r>
      <w:r w:rsidR="00AD3077">
        <w:rPr>
          <w:sz w:val="20"/>
          <w:szCs w:val="20"/>
        </w:rPr>
        <w:t>e/</w:t>
      </w:r>
      <w:r w:rsidRPr="00F1617E">
        <w:rPr>
          <w:sz w:val="20"/>
          <w:szCs w:val="20"/>
        </w:rPr>
        <w:t>ou online.</w:t>
      </w:r>
    </w:p>
    <w:p w14:paraId="7FD20E1C" w14:textId="77777777" w:rsidR="00340991" w:rsidRPr="00F1617E" w:rsidRDefault="00340991" w:rsidP="00F1617E">
      <w:pPr>
        <w:pStyle w:val="TEXTODOCUMENTOS1"/>
        <w:numPr>
          <w:ilvl w:val="0"/>
          <w:numId w:val="46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>Intranet do Grupo Scania;</w:t>
      </w:r>
    </w:p>
    <w:p w14:paraId="38743DBC" w14:textId="77777777" w:rsidR="00AE131D" w:rsidRPr="00F1617E" w:rsidRDefault="00221208" w:rsidP="0085276E">
      <w:pPr>
        <w:pStyle w:val="TEXTODOCUMENTOS1"/>
        <w:numPr>
          <w:ilvl w:val="0"/>
          <w:numId w:val="46"/>
        </w:numPr>
        <w:rPr>
          <w:sz w:val="20"/>
          <w:szCs w:val="20"/>
        </w:rPr>
      </w:pPr>
      <w:r w:rsidRPr="00F1617E">
        <w:rPr>
          <w:sz w:val="20"/>
          <w:szCs w:val="20"/>
        </w:rPr>
        <w:t>Canais de denúncia anônima institucionais do Grupo Scania.</w:t>
      </w:r>
    </w:p>
    <w:p w14:paraId="0A0F9294" w14:textId="2CDF4C09" w:rsidR="00340991" w:rsidRPr="00F1617E" w:rsidRDefault="00920B71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  <w:sz w:val="24"/>
          <w:szCs w:val="32"/>
        </w:rPr>
      </w:pPr>
      <w:bookmarkStart w:id="30" w:name="_Toc188889931"/>
      <w:bookmarkStart w:id="31" w:name="_Toc188889973"/>
      <w:bookmarkStart w:id="32" w:name="_Toc188890986"/>
      <w:bookmarkStart w:id="33" w:name="_Toc192232384"/>
      <w:bookmarkEnd w:id="30"/>
      <w:bookmarkEnd w:id="31"/>
      <w:bookmarkEnd w:id="32"/>
      <w:r w:rsidRPr="0019675C">
        <w:rPr>
          <w:rFonts w:ascii="Scania Office" w:hAnsi="Scania Office"/>
          <w:sz w:val="24"/>
          <w:szCs w:val="32"/>
        </w:rPr>
        <w:t>E</w:t>
      </w:r>
      <w:r w:rsidR="00340991" w:rsidRPr="00F1617E">
        <w:rPr>
          <w:rFonts w:ascii="Scania Office" w:hAnsi="Scania Office"/>
          <w:sz w:val="24"/>
          <w:szCs w:val="32"/>
        </w:rPr>
        <w:t>scopo e principais características do processo de mensuração de riscos.</w:t>
      </w:r>
      <w:bookmarkEnd w:id="33"/>
    </w:p>
    <w:p w14:paraId="75513088" w14:textId="77777777" w:rsidR="00340991" w:rsidRPr="00F1617E" w:rsidRDefault="00340991" w:rsidP="00340991">
      <w:pPr>
        <w:pStyle w:val="Heading3"/>
        <w:rPr>
          <w:sz w:val="20"/>
          <w:szCs w:val="20"/>
        </w:rPr>
      </w:pPr>
      <w:bookmarkStart w:id="34" w:name="_Toc192232385"/>
      <w:r w:rsidRPr="00F1617E">
        <w:rPr>
          <w:sz w:val="20"/>
          <w:szCs w:val="20"/>
        </w:rPr>
        <w:t>Risco de Crédito</w:t>
      </w:r>
      <w:bookmarkEnd w:id="34"/>
    </w:p>
    <w:p w14:paraId="46BFC698" w14:textId="0174EBC9" w:rsidR="00340991" w:rsidRPr="00F1617E" w:rsidRDefault="00340991" w:rsidP="00340991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Através de objetivos estratégicos definidos pelo Conselho de Administração</w:t>
      </w:r>
      <w:r w:rsidR="002679A1" w:rsidRPr="00F1617E">
        <w:rPr>
          <w:sz w:val="20"/>
          <w:szCs w:val="20"/>
        </w:rPr>
        <w:t>,</w:t>
      </w:r>
      <w:r w:rsidRPr="00F1617E">
        <w:rPr>
          <w:sz w:val="20"/>
          <w:szCs w:val="20"/>
        </w:rPr>
        <w:t xml:space="preserve"> a área de Crédito recomenda limites, avalia exposições</w:t>
      </w:r>
      <w:r w:rsidR="002679A1" w:rsidRPr="00F1617E">
        <w:rPr>
          <w:sz w:val="20"/>
          <w:szCs w:val="20"/>
        </w:rPr>
        <w:t xml:space="preserve">, </w:t>
      </w:r>
      <w:r w:rsidRPr="00F1617E">
        <w:rPr>
          <w:sz w:val="20"/>
          <w:szCs w:val="20"/>
        </w:rPr>
        <w:t>tendências e acompanha a eficiência da política de concessão de crédito.</w:t>
      </w:r>
      <w:r w:rsidR="000949CE" w:rsidRPr="00F1617E">
        <w:rPr>
          <w:sz w:val="20"/>
          <w:szCs w:val="20"/>
        </w:rPr>
        <w:t xml:space="preserve"> As principais informações e ferramentas utilizadas são principalmente, mas não exclusivamente:</w:t>
      </w:r>
    </w:p>
    <w:p w14:paraId="4632925B" w14:textId="22590D77" w:rsidR="000949CE" w:rsidRPr="00F1617E" w:rsidRDefault="00340991" w:rsidP="00340991">
      <w:pPr>
        <w:pStyle w:val="TEXTODOCUMENTOS1"/>
        <w:numPr>
          <w:ilvl w:val="0"/>
          <w:numId w:val="47"/>
        </w:numPr>
        <w:rPr>
          <w:sz w:val="20"/>
          <w:szCs w:val="20"/>
        </w:rPr>
      </w:pPr>
      <w:r w:rsidRPr="00F1617E">
        <w:rPr>
          <w:b/>
          <w:bCs/>
          <w:sz w:val="20"/>
          <w:szCs w:val="20"/>
        </w:rPr>
        <w:t xml:space="preserve">Definição dos parâmetros </w:t>
      </w:r>
      <w:r w:rsidR="009B3139" w:rsidRPr="00F1617E">
        <w:rPr>
          <w:b/>
          <w:bCs/>
          <w:sz w:val="20"/>
          <w:szCs w:val="20"/>
        </w:rPr>
        <w:t xml:space="preserve">da </w:t>
      </w:r>
      <w:r w:rsidRPr="00F1617E">
        <w:rPr>
          <w:b/>
          <w:bCs/>
          <w:sz w:val="20"/>
          <w:szCs w:val="20"/>
        </w:rPr>
        <w:t>política:</w:t>
      </w:r>
      <w:r w:rsidRPr="00F1617E">
        <w:rPr>
          <w:sz w:val="20"/>
          <w:szCs w:val="20"/>
        </w:rPr>
        <w:t xml:space="preserve"> as políticas de crédito para as operações do conglomerado são definidas de forma a evitar potenciais </w:t>
      </w:r>
      <w:r w:rsidR="009B3139" w:rsidRPr="00F1617E">
        <w:rPr>
          <w:sz w:val="20"/>
          <w:szCs w:val="20"/>
        </w:rPr>
        <w:t xml:space="preserve">riscos e </w:t>
      </w:r>
      <w:r w:rsidRPr="00F1617E">
        <w:rPr>
          <w:sz w:val="20"/>
          <w:szCs w:val="20"/>
        </w:rPr>
        <w:t xml:space="preserve">perdas financeiras. Os critérios para tomada de decisão são fundamentados em acompanhamentos e estudos de indicadores </w:t>
      </w:r>
      <w:r w:rsidR="005D711D" w:rsidRPr="00F1617E">
        <w:rPr>
          <w:sz w:val="20"/>
          <w:szCs w:val="20"/>
        </w:rPr>
        <w:t xml:space="preserve">de mercado e das tendências de carteira observadas </w:t>
      </w:r>
      <w:r w:rsidRPr="00F1617E">
        <w:rPr>
          <w:sz w:val="20"/>
          <w:szCs w:val="20"/>
        </w:rPr>
        <w:t>nos processos de Crédito e Cobrança.</w:t>
      </w:r>
    </w:p>
    <w:p w14:paraId="1D257E6F" w14:textId="19C4BAC0" w:rsidR="000949CE" w:rsidRPr="00F1617E" w:rsidRDefault="00340991" w:rsidP="00F2755A">
      <w:pPr>
        <w:pStyle w:val="TEXTODOCUMENTOS1"/>
        <w:numPr>
          <w:ilvl w:val="0"/>
          <w:numId w:val="47"/>
        </w:numPr>
        <w:rPr>
          <w:sz w:val="20"/>
          <w:szCs w:val="20"/>
        </w:rPr>
      </w:pPr>
      <w:r w:rsidRPr="00F1617E">
        <w:rPr>
          <w:b/>
          <w:bCs/>
          <w:sz w:val="20"/>
          <w:szCs w:val="20"/>
        </w:rPr>
        <w:t>Ferramentas de rating:</w:t>
      </w:r>
      <w:r w:rsidRPr="00F1617E">
        <w:rPr>
          <w:sz w:val="20"/>
          <w:szCs w:val="20"/>
        </w:rPr>
        <w:t xml:space="preserve"> </w:t>
      </w:r>
      <w:r w:rsidR="0040073B" w:rsidRPr="00F1617E">
        <w:rPr>
          <w:sz w:val="20"/>
          <w:szCs w:val="20"/>
        </w:rPr>
        <w:t>a Instituição</w:t>
      </w:r>
      <w:r w:rsidRPr="00F1617E">
        <w:rPr>
          <w:sz w:val="20"/>
          <w:szCs w:val="20"/>
        </w:rPr>
        <w:t xml:space="preserve"> utiliza modelos de score na concessão de crédito </w:t>
      </w:r>
      <w:r w:rsidR="0040073B" w:rsidRPr="00F1617E">
        <w:rPr>
          <w:sz w:val="20"/>
          <w:szCs w:val="20"/>
        </w:rPr>
        <w:t xml:space="preserve">visando </w:t>
      </w:r>
      <w:r w:rsidRPr="00F1617E">
        <w:rPr>
          <w:sz w:val="20"/>
          <w:szCs w:val="20"/>
        </w:rPr>
        <w:t xml:space="preserve">medir </w:t>
      </w:r>
      <w:r w:rsidR="009C02E3" w:rsidRPr="00F1617E">
        <w:rPr>
          <w:sz w:val="20"/>
          <w:szCs w:val="20"/>
        </w:rPr>
        <w:t xml:space="preserve">e avaliar </w:t>
      </w:r>
      <w:r w:rsidRPr="00F1617E">
        <w:rPr>
          <w:sz w:val="20"/>
          <w:szCs w:val="20"/>
        </w:rPr>
        <w:t xml:space="preserve">a qualidade </w:t>
      </w:r>
      <w:r w:rsidR="009C02E3" w:rsidRPr="00F1617E">
        <w:rPr>
          <w:sz w:val="20"/>
          <w:szCs w:val="20"/>
        </w:rPr>
        <w:t xml:space="preserve">do crédito </w:t>
      </w:r>
      <w:r w:rsidRPr="00F1617E">
        <w:rPr>
          <w:sz w:val="20"/>
          <w:szCs w:val="20"/>
        </w:rPr>
        <w:t xml:space="preserve">de um determinado cliente. </w:t>
      </w:r>
      <w:r w:rsidR="009C02E3" w:rsidRPr="00F1617E">
        <w:rPr>
          <w:sz w:val="20"/>
          <w:szCs w:val="20"/>
        </w:rPr>
        <w:t xml:space="preserve">Os ratings são atribuídos </w:t>
      </w:r>
      <w:r w:rsidR="00C33387" w:rsidRPr="00F1617E">
        <w:rPr>
          <w:sz w:val="20"/>
          <w:szCs w:val="20"/>
        </w:rPr>
        <w:t>levando-se em consideração</w:t>
      </w:r>
      <w:r w:rsidRPr="00F1617E">
        <w:rPr>
          <w:sz w:val="20"/>
          <w:szCs w:val="20"/>
        </w:rPr>
        <w:t xml:space="preserve"> a uma análise econômico-financeira, informações cadastrais, e dados internos e externos (se disponíveis). O modelo de score é revisado periodicamente, a fim de que as qualificações por ele atribuído sejam progressivamente aperfeiçoados.</w:t>
      </w:r>
    </w:p>
    <w:p w14:paraId="427025D7" w14:textId="77777777" w:rsidR="000949CE" w:rsidRPr="00F1617E" w:rsidRDefault="00340991" w:rsidP="00F2755A">
      <w:pPr>
        <w:pStyle w:val="TEXTODOCUMENTOS1"/>
        <w:numPr>
          <w:ilvl w:val="0"/>
          <w:numId w:val="47"/>
        </w:numPr>
        <w:rPr>
          <w:sz w:val="20"/>
          <w:szCs w:val="20"/>
        </w:rPr>
      </w:pPr>
      <w:r w:rsidRPr="00F1617E">
        <w:rPr>
          <w:b/>
          <w:bCs/>
          <w:sz w:val="20"/>
          <w:szCs w:val="20"/>
        </w:rPr>
        <w:t>Adequação do provisionamento de crédito:</w:t>
      </w:r>
      <w:r w:rsidRPr="00F1617E">
        <w:rPr>
          <w:sz w:val="20"/>
          <w:szCs w:val="20"/>
        </w:rPr>
        <w:t xml:space="preserve"> garantir que as perdas associadas ao risco de crédito sejam devidamente apuradas e adequadas com as</w:t>
      </w:r>
      <w:r w:rsidR="000949CE" w:rsidRPr="00F1617E">
        <w:rPr>
          <w:sz w:val="20"/>
          <w:szCs w:val="20"/>
        </w:rPr>
        <w:t xml:space="preserve"> </w:t>
      </w:r>
      <w:r w:rsidRPr="00F1617E">
        <w:rPr>
          <w:sz w:val="20"/>
          <w:szCs w:val="20"/>
        </w:rPr>
        <w:t>especificações definidas nos requerimentos definidos pelo Banco Central do Brasil.</w:t>
      </w:r>
    </w:p>
    <w:p w14:paraId="636887D0" w14:textId="77777777" w:rsidR="00AE131D" w:rsidRPr="00F1617E" w:rsidRDefault="00340991" w:rsidP="00F2755A">
      <w:pPr>
        <w:pStyle w:val="TEXTODOCUMENTOS1"/>
        <w:numPr>
          <w:ilvl w:val="0"/>
          <w:numId w:val="47"/>
        </w:numPr>
        <w:rPr>
          <w:sz w:val="20"/>
          <w:szCs w:val="20"/>
        </w:rPr>
      </w:pPr>
      <w:r w:rsidRPr="00F1617E">
        <w:rPr>
          <w:b/>
          <w:bCs/>
          <w:sz w:val="20"/>
          <w:szCs w:val="20"/>
        </w:rPr>
        <w:t>Estimativa de perdas de crédito esperada:</w:t>
      </w:r>
      <w:r w:rsidRPr="00F1617E">
        <w:rPr>
          <w:sz w:val="20"/>
          <w:szCs w:val="20"/>
        </w:rPr>
        <w:t xml:space="preserve"> estima-se mensalmente as perdas esperadas relacionadas ao risco de crédito, através dos modelos de cálculo disponibilizados pela matriz, por meio das observações de inadimplência e no histórico de recuperação de créditos inadimplentes da carteira.</w:t>
      </w:r>
    </w:p>
    <w:p w14:paraId="3C2F272E" w14:textId="77777777" w:rsidR="000949CE" w:rsidRPr="00F1617E" w:rsidRDefault="000949CE" w:rsidP="00F1617E">
      <w:pPr>
        <w:pStyle w:val="Heading3"/>
        <w:spacing w:before="240"/>
        <w:rPr>
          <w:sz w:val="20"/>
          <w:szCs w:val="20"/>
        </w:rPr>
      </w:pPr>
      <w:bookmarkStart w:id="35" w:name="_Toc192232386"/>
      <w:bookmarkStart w:id="36" w:name="_Hlk66750116"/>
      <w:r w:rsidRPr="00F1617E">
        <w:rPr>
          <w:sz w:val="20"/>
          <w:szCs w:val="20"/>
        </w:rPr>
        <w:t>Risco Operacional e Socioambiental</w:t>
      </w:r>
      <w:bookmarkEnd w:id="35"/>
    </w:p>
    <w:p w14:paraId="77FEE9C6" w14:textId="669F9291" w:rsidR="00AE131D" w:rsidRDefault="000949CE" w:rsidP="000949CE">
      <w:pPr>
        <w:pStyle w:val="TEXTODOCUMENTOS1"/>
        <w:rPr>
          <w:sz w:val="20"/>
          <w:szCs w:val="20"/>
        </w:rPr>
      </w:pPr>
      <w:bookmarkStart w:id="37" w:name="_Hlk66750090"/>
      <w:r w:rsidRPr="00F1617E">
        <w:rPr>
          <w:sz w:val="20"/>
          <w:szCs w:val="20"/>
        </w:rPr>
        <w:t xml:space="preserve">No que tange </w:t>
      </w:r>
      <w:r w:rsidR="003D2532">
        <w:rPr>
          <w:sz w:val="20"/>
          <w:szCs w:val="20"/>
        </w:rPr>
        <w:t xml:space="preserve">ao </w:t>
      </w:r>
      <w:r w:rsidRPr="00F1617E">
        <w:rPr>
          <w:sz w:val="20"/>
          <w:szCs w:val="20"/>
        </w:rPr>
        <w:t>Risco Operacional, conforme definido na Resolução CMN n</w:t>
      </w:r>
      <w:r w:rsidRPr="00F1617E">
        <w:rPr>
          <w:rFonts w:ascii="Cambria" w:hAnsi="Cambria" w:cs="Cambria"/>
          <w:sz w:val="20"/>
          <w:szCs w:val="20"/>
        </w:rPr>
        <w:t>º</w:t>
      </w:r>
      <w:r w:rsidRPr="00F1617E">
        <w:rPr>
          <w:sz w:val="20"/>
          <w:szCs w:val="20"/>
        </w:rPr>
        <w:t xml:space="preserve"> 4.557/17 </w:t>
      </w:r>
      <w:r w:rsidRPr="00F1617E">
        <w:rPr>
          <w:rFonts w:cs="Scania Office"/>
          <w:sz w:val="20"/>
          <w:szCs w:val="20"/>
        </w:rPr>
        <w:t>–</w:t>
      </w:r>
      <w:r w:rsidRPr="00F1617E">
        <w:rPr>
          <w:sz w:val="20"/>
          <w:szCs w:val="20"/>
        </w:rPr>
        <w:t xml:space="preserve"> Art. 32</w:t>
      </w:r>
      <w:r w:rsidRPr="00F1617E">
        <w:rPr>
          <w:rFonts w:ascii="Cambria" w:hAnsi="Cambria" w:cs="Cambria"/>
          <w:sz w:val="20"/>
          <w:szCs w:val="20"/>
        </w:rPr>
        <w:t>º</w:t>
      </w:r>
      <w:r w:rsidRPr="00F1617E">
        <w:rPr>
          <w:sz w:val="20"/>
          <w:szCs w:val="20"/>
        </w:rPr>
        <w:t xml:space="preserve">, o mesmo é </w:t>
      </w:r>
      <w:bookmarkEnd w:id="37"/>
      <w:r w:rsidRPr="00F1617E">
        <w:rPr>
          <w:sz w:val="20"/>
          <w:szCs w:val="20"/>
        </w:rPr>
        <w:t xml:space="preserve">definido como a possibilidade de ocorrência de perdas resultantes de eventos externos, ou de falha, deficiência ou inadequação de processos internos, pessoas ou sistemas. Entre os eventos de risco operacional, </w:t>
      </w:r>
      <w:bookmarkEnd w:id="36"/>
      <w:r w:rsidRPr="00F1617E">
        <w:rPr>
          <w:sz w:val="20"/>
          <w:szCs w:val="20"/>
        </w:rPr>
        <w:t>incluem-se: Fraudes Internas; Fraudes Externas; Demandas trabalhistas e segurança deficiente do local de trabalho; Práticas inadequadas relativas a clientes, produtos e serviços; Danos a ativos físicos próprios ou em uso pela instituição; Situações que acarretem a interrupção das atividades do banco; Falhas em sistemas, processos ou infraestrutura de tecnologia da informação; Falhas na execução, no cumprimento de prazos e gerenciamento das atividades da instituição.</w:t>
      </w:r>
    </w:p>
    <w:p w14:paraId="241C9E85" w14:textId="55AD81AD" w:rsidR="003D2532" w:rsidRPr="00F1617E" w:rsidRDefault="003D2532" w:rsidP="000949CE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</w:t>
      </w:r>
      <w:r w:rsidR="004F5C44">
        <w:rPr>
          <w:sz w:val="20"/>
          <w:szCs w:val="20"/>
        </w:rPr>
        <w:t>I</w:t>
      </w:r>
      <w:r>
        <w:rPr>
          <w:sz w:val="20"/>
          <w:szCs w:val="20"/>
        </w:rPr>
        <w:t xml:space="preserve">nstituição efetua o monitoramento de suas </w:t>
      </w:r>
      <w:r w:rsidR="001B6B39">
        <w:rPr>
          <w:sz w:val="20"/>
          <w:szCs w:val="20"/>
        </w:rPr>
        <w:t xml:space="preserve">operações e registra as perdas potenciais e/ou incorridas </w:t>
      </w:r>
      <w:r w:rsidR="00B01241">
        <w:rPr>
          <w:sz w:val="20"/>
          <w:szCs w:val="20"/>
        </w:rPr>
        <w:t xml:space="preserve">em sua base de perdas, possibilitando </w:t>
      </w:r>
      <w:r w:rsidR="004F5C44">
        <w:rPr>
          <w:sz w:val="20"/>
          <w:szCs w:val="20"/>
        </w:rPr>
        <w:t>o registr</w:t>
      </w:r>
      <w:r w:rsidR="009C6CF4">
        <w:rPr>
          <w:sz w:val="20"/>
          <w:szCs w:val="20"/>
        </w:rPr>
        <w:t xml:space="preserve">o das situações ocorridas e </w:t>
      </w:r>
      <w:r w:rsidR="00101EAE">
        <w:rPr>
          <w:sz w:val="20"/>
          <w:szCs w:val="20"/>
        </w:rPr>
        <w:t xml:space="preserve">trabalhando na elaboração de planos de ação visando a não ocorrência de novos eventos </w:t>
      </w:r>
      <w:r w:rsidR="00787770">
        <w:rPr>
          <w:sz w:val="20"/>
          <w:szCs w:val="20"/>
        </w:rPr>
        <w:t>semelhantes e reduzindo os impactos das ocorrências. Adicionalmente, são elaborados planos de contingência visando a continuidade operacional perante cenários adversos.</w:t>
      </w:r>
    </w:p>
    <w:p w14:paraId="1A8AA708" w14:textId="3A92F43C" w:rsidR="001C0F27" w:rsidRPr="00F1617E" w:rsidRDefault="001C0F27" w:rsidP="001C0F27">
      <w:pPr>
        <w:pStyle w:val="Heading3"/>
        <w:rPr>
          <w:sz w:val="20"/>
          <w:szCs w:val="20"/>
        </w:rPr>
      </w:pPr>
      <w:bookmarkStart w:id="38" w:name="_Toc192232387"/>
      <w:r w:rsidRPr="00F1617E">
        <w:rPr>
          <w:sz w:val="20"/>
          <w:szCs w:val="20"/>
        </w:rPr>
        <w:t>Risco Socioambiental e Climático</w:t>
      </w:r>
      <w:bookmarkEnd w:id="38"/>
    </w:p>
    <w:p w14:paraId="095B3783" w14:textId="0D74C447" w:rsidR="00AE131D" w:rsidRDefault="00DA0648" w:rsidP="000949CE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>A</w:t>
      </w:r>
      <w:r w:rsidR="000949CE" w:rsidRPr="00F1617E">
        <w:rPr>
          <w:sz w:val="20"/>
          <w:szCs w:val="20"/>
        </w:rPr>
        <w:t xml:space="preserve"> Scania </w:t>
      </w:r>
      <w:r>
        <w:rPr>
          <w:sz w:val="20"/>
          <w:szCs w:val="20"/>
        </w:rPr>
        <w:t>é</w:t>
      </w:r>
      <w:r w:rsidR="000949CE" w:rsidRPr="00F1617E">
        <w:rPr>
          <w:sz w:val="20"/>
          <w:szCs w:val="20"/>
        </w:rPr>
        <w:t xml:space="preserve"> líder na transformação do segmento de transporte como um importante contribuidor para um mundo sustentável. Neste sentido </w:t>
      </w:r>
      <w:r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 </w:t>
      </w:r>
      <w:r>
        <w:rPr>
          <w:sz w:val="20"/>
          <w:szCs w:val="20"/>
        </w:rPr>
        <w:t>Instituição</w:t>
      </w:r>
      <w:r w:rsidR="000949CE" w:rsidRPr="00F1617E">
        <w:rPr>
          <w:sz w:val="20"/>
          <w:szCs w:val="20"/>
        </w:rPr>
        <w:t xml:space="preserve"> participa em conjunto com a</w:t>
      </w:r>
      <w:r w:rsidR="00B6484C">
        <w:rPr>
          <w:sz w:val="20"/>
          <w:szCs w:val="20"/>
        </w:rPr>
        <w:t>s</w:t>
      </w:r>
      <w:r w:rsidR="000949CE" w:rsidRPr="00F1617E">
        <w:rPr>
          <w:sz w:val="20"/>
          <w:szCs w:val="20"/>
        </w:rPr>
        <w:t xml:space="preserve"> marcas </w:t>
      </w:r>
      <w:r w:rsidR="00B6484C">
        <w:rPr>
          <w:sz w:val="20"/>
          <w:szCs w:val="20"/>
        </w:rPr>
        <w:t xml:space="preserve">do grupo </w:t>
      </w:r>
      <w:r w:rsidR="000949CE" w:rsidRPr="00F1617E">
        <w:rPr>
          <w:sz w:val="20"/>
          <w:szCs w:val="20"/>
        </w:rPr>
        <w:t>sempre que possível de ações de caminhem neste sentido. O Scania Banco objetiva cada vez mais integrar temas de sustentabilidade em seus negócios e com isto também contribuir para diminuir sua exposição ao risco socioambiental.</w:t>
      </w:r>
    </w:p>
    <w:p w14:paraId="04BF15FB" w14:textId="0B6B15A0" w:rsidR="00B6484C" w:rsidRPr="00F1617E" w:rsidRDefault="00EB57A4" w:rsidP="000949CE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 xml:space="preserve">Visando o melhor endereçamento </w:t>
      </w:r>
      <w:r w:rsidR="00453FC9">
        <w:rPr>
          <w:sz w:val="20"/>
          <w:szCs w:val="20"/>
        </w:rPr>
        <w:t xml:space="preserve">dos itens referente a </w:t>
      </w:r>
      <w:r w:rsidR="00052260">
        <w:rPr>
          <w:sz w:val="20"/>
          <w:szCs w:val="20"/>
        </w:rPr>
        <w:t xml:space="preserve">riscos socioambientais a Instituição efetua o monitoramento dos seu </w:t>
      </w:r>
      <w:r w:rsidR="002F069D">
        <w:rPr>
          <w:sz w:val="20"/>
          <w:szCs w:val="20"/>
        </w:rPr>
        <w:t>portfólio</w:t>
      </w:r>
      <w:r w:rsidR="00052260">
        <w:rPr>
          <w:sz w:val="20"/>
          <w:szCs w:val="20"/>
        </w:rPr>
        <w:t xml:space="preserve"> visando endereçar </w:t>
      </w:r>
      <w:r w:rsidR="00AB2F61">
        <w:rPr>
          <w:sz w:val="20"/>
          <w:szCs w:val="20"/>
        </w:rPr>
        <w:t>possível impactos das atividades de seus clientes</w:t>
      </w:r>
      <w:r w:rsidR="009D1630">
        <w:rPr>
          <w:sz w:val="20"/>
          <w:szCs w:val="20"/>
        </w:rPr>
        <w:t xml:space="preserve"> em </w:t>
      </w:r>
      <w:r w:rsidR="00C927AF">
        <w:rPr>
          <w:sz w:val="20"/>
          <w:szCs w:val="20"/>
        </w:rPr>
        <w:t>seus ambientes</w:t>
      </w:r>
      <w:r w:rsidR="009D1630">
        <w:rPr>
          <w:sz w:val="20"/>
          <w:szCs w:val="20"/>
        </w:rPr>
        <w:t xml:space="preserve"> de riscos bem como os processos de captação </w:t>
      </w:r>
      <w:r w:rsidR="00576FE2">
        <w:rPr>
          <w:sz w:val="20"/>
          <w:szCs w:val="20"/>
        </w:rPr>
        <w:t xml:space="preserve">de clientes avaliam questões socioambientais de clientes da carteira e clientes potenciais. </w:t>
      </w:r>
    </w:p>
    <w:p w14:paraId="79BCC3D4" w14:textId="77777777" w:rsidR="00F228F0" w:rsidRPr="00F1617E" w:rsidRDefault="00F228F0" w:rsidP="00F228F0">
      <w:pPr>
        <w:pStyle w:val="Heading3"/>
        <w:rPr>
          <w:sz w:val="20"/>
          <w:szCs w:val="20"/>
        </w:rPr>
      </w:pPr>
      <w:bookmarkStart w:id="39" w:name="_Toc192232388"/>
      <w:r w:rsidRPr="00F1617E">
        <w:rPr>
          <w:sz w:val="20"/>
          <w:szCs w:val="20"/>
        </w:rPr>
        <w:t>Riscos de Mercado</w:t>
      </w:r>
      <w:bookmarkEnd w:id="39"/>
    </w:p>
    <w:p w14:paraId="59B1A5CF" w14:textId="4A4C9B60" w:rsidR="00F228F0" w:rsidRPr="00F1617E" w:rsidRDefault="00F228F0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Gestão de Risco de Mercado e IRRBB é o processo pelo qual a instituição administra e controla os riscos potenciais de variações nas cotações </w:t>
      </w:r>
      <w:r w:rsidR="00A471C6" w:rsidRPr="00F1617E">
        <w:rPr>
          <w:sz w:val="20"/>
          <w:szCs w:val="20"/>
        </w:rPr>
        <w:t xml:space="preserve">das taxas </w:t>
      </w:r>
      <w:r w:rsidRPr="00F1617E">
        <w:rPr>
          <w:sz w:val="20"/>
          <w:szCs w:val="20"/>
        </w:rPr>
        <w:t>de mercado dos instrumentos financeiros. Seus principais objetivos são: controlar a exposição ao Risco de Mercado e otimizar a relação risco-retorno através do uso de modelos e ferramentas de gestão.</w:t>
      </w:r>
    </w:p>
    <w:p w14:paraId="0F32D18A" w14:textId="42F00F34" w:rsidR="00F228F0" w:rsidRPr="00F1617E" w:rsidRDefault="00F228F0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Para a avaliação e controle do Risco de Mercado da carteira, </w:t>
      </w:r>
      <w:r w:rsidR="00A471C6" w:rsidRPr="00F1617E">
        <w:rPr>
          <w:sz w:val="20"/>
          <w:szCs w:val="20"/>
        </w:rPr>
        <w:t>a Instituição</w:t>
      </w:r>
      <w:r w:rsidRPr="00F1617E">
        <w:rPr>
          <w:sz w:val="20"/>
          <w:szCs w:val="20"/>
        </w:rPr>
        <w:t xml:space="preserve"> utiliza a metodologia EVE (Economic </w:t>
      </w:r>
      <w:proofErr w:type="spellStart"/>
      <w:r w:rsidRPr="00137EA4">
        <w:rPr>
          <w:sz w:val="20"/>
          <w:szCs w:val="20"/>
        </w:rPr>
        <w:t>Value</w:t>
      </w:r>
      <w:proofErr w:type="spellEnd"/>
      <w:r w:rsidRPr="00F1617E">
        <w:rPr>
          <w:sz w:val="20"/>
          <w:szCs w:val="20"/>
        </w:rPr>
        <w:t xml:space="preserve"> </w:t>
      </w:r>
      <w:proofErr w:type="spellStart"/>
      <w:r w:rsidRPr="00137EA4">
        <w:rPr>
          <w:sz w:val="20"/>
          <w:szCs w:val="20"/>
        </w:rPr>
        <w:t>of</w:t>
      </w:r>
      <w:proofErr w:type="spellEnd"/>
      <w:r w:rsidRPr="00F1617E">
        <w:rPr>
          <w:sz w:val="20"/>
          <w:szCs w:val="20"/>
        </w:rPr>
        <w:t xml:space="preserve"> </w:t>
      </w:r>
      <w:proofErr w:type="spellStart"/>
      <w:r w:rsidRPr="00137EA4">
        <w:rPr>
          <w:sz w:val="20"/>
          <w:szCs w:val="20"/>
        </w:rPr>
        <w:t>Equity</w:t>
      </w:r>
      <w:proofErr w:type="spellEnd"/>
      <w:r w:rsidRPr="00F1617E">
        <w:rPr>
          <w:sz w:val="20"/>
          <w:szCs w:val="20"/>
        </w:rPr>
        <w:t xml:space="preserve">), </w:t>
      </w:r>
      <w:r w:rsidR="00A471C6" w:rsidRPr="00F1617E">
        <w:rPr>
          <w:sz w:val="20"/>
          <w:szCs w:val="20"/>
        </w:rPr>
        <w:t xml:space="preserve">que é </w:t>
      </w:r>
      <w:r w:rsidRPr="00F1617E">
        <w:rPr>
          <w:sz w:val="20"/>
          <w:szCs w:val="20"/>
        </w:rPr>
        <w:t xml:space="preserve">considerada </w:t>
      </w:r>
      <w:r w:rsidR="00A471C6" w:rsidRPr="00F1617E">
        <w:rPr>
          <w:sz w:val="20"/>
          <w:szCs w:val="20"/>
        </w:rPr>
        <w:t xml:space="preserve">a </w:t>
      </w:r>
      <w:r w:rsidRPr="00F1617E">
        <w:rPr>
          <w:sz w:val="20"/>
          <w:szCs w:val="20"/>
        </w:rPr>
        <w:t xml:space="preserve">mais apropriada para a avaliação da exposição ao risco uma vez que </w:t>
      </w:r>
      <w:r w:rsidR="00B306FD" w:rsidRPr="00F1617E">
        <w:rPr>
          <w:sz w:val="20"/>
          <w:szCs w:val="20"/>
        </w:rPr>
        <w:t xml:space="preserve">leva em consideração </w:t>
      </w:r>
      <w:r w:rsidRPr="00F1617E">
        <w:rPr>
          <w:sz w:val="20"/>
          <w:szCs w:val="20"/>
        </w:rPr>
        <w:t xml:space="preserve">horizontes </w:t>
      </w:r>
      <w:r w:rsidR="00B306FD" w:rsidRPr="00F1617E">
        <w:rPr>
          <w:sz w:val="20"/>
          <w:szCs w:val="20"/>
        </w:rPr>
        <w:t xml:space="preserve">de tempo </w:t>
      </w:r>
      <w:r w:rsidRPr="00F1617E">
        <w:rPr>
          <w:sz w:val="20"/>
          <w:szCs w:val="20"/>
        </w:rPr>
        <w:t>mais longos.</w:t>
      </w:r>
    </w:p>
    <w:p w14:paraId="2B9D5EB8" w14:textId="43F54F27" w:rsidR="00F228F0" w:rsidRPr="00F1617E" w:rsidRDefault="00F228F0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O processo é suportado por sistemas </w:t>
      </w:r>
      <w:r w:rsidR="00600876" w:rsidRPr="00F1617E">
        <w:rPr>
          <w:sz w:val="20"/>
          <w:szCs w:val="20"/>
        </w:rPr>
        <w:t xml:space="preserve">que tem com principais </w:t>
      </w:r>
      <w:r w:rsidRPr="00F1617E">
        <w:rPr>
          <w:sz w:val="20"/>
          <w:szCs w:val="20"/>
        </w:rPr>
        <w:t xml:space="preserve">funções: </w:t>
      </w:r>
    </w:p>
    <w:p w14:paraId="4F478C8A" w14:textId="72C37BD4" w:rsidR="00F228F0" w:rsidRPr="00F1617E" w:rsidRDefault="00F228F0" w:rsidP="00F1617E">
      <w:pPr>
        <w:pStyle w:val="TEXTODOCUMENTOS1"/>
        <w:numPr>
          <w:ilvl w:val="0"/>
          <w:numId w:val="48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 xml:space="preserve">a captura das posições </w:t>
      </w:r>
      <w:r w:rsidR="000F7D40" w:rsidRPr="00F1617E">
        <w:rPr>
          <w:sz w:val="20"/>
          <w:szCs w:val="20"/>
        </w:rPr>
        <w:t xml:space="preserve">de </w:t>
      </w:r>
      <w:r w:rsidRPr="00F1617E">
        <w:rPr>
          <w:sz w:val="20"/>
          <w:szCs w:val="20"/>
        </w:rPr>
        <w:t xml:space="preserve">todos os fatores de risco relevantes diretamente dos sistemas legados (basicamente, sistemas que controlam </w:t>
      </w:r>
      <w:r w:rsidR="000A5379" w:rsidRPr="00F1617E">
        <w:rPr>
          <w:sz w:val="20"/>
          <w:szCs w:val="20"/>
        </w:rPr>
        <w:t xml:space="preserve">as posições </w:t>
      </w:r>
      <w:r w:rsidRPr="00F1617E">
        <w:rPr>
          <w:sz w:val="20"/>
          <w:szCs w:val="20"/>
        </w:rPr>
        <w:t>ativ</w:t>
      </w:r>
      <w:r w:rsidR="000A5379" w:rsidRPr="00F1617E">
        <w:rPr>
          <w:sz w:val="20"/>
          <w:szCs w:val="20"/>
        </w:rPr>
        <w:t>a</w:t>
      </w:r>
      <w:r w:rsidRPr="00F1617E">
        <w:rPr>
          <w:sz w:val="20"/>
          <w:szCs w:val="20"/>
        </w:rPr>
        <w:t xml:space="preserve">s </w:t>
      </w:r>
      <w:r w:rsidR="004B05B1" w:rsidRPr="00F1617E">
        <w:rPr>
          <w:sz w:val="20"/>
          <w:szCs w:val="20"/>
        </w:rPr>
        <w:t>e</w:t>
      </w:r>
      <w:r w:rsidRPr="00F1617E">
        <w:rPr>
          <w:sz w:val="20"/>
          <w:szCs w:val="20"/>
        </w:rPr>
        <w:t xml:space="preserve"> passivos</w:t>
      </w:r>
      <w:r w:rsidR="004B05B1" w:rsidRPr="00F1617E">
        <w:rPr>
          <w:sz w:val="20"/>
          <w:szCs w:val="20"/>
        </w:rPr>
        <w:t xml:space="preserve"> das operações</w:t>
      </w:r>
      <w:r w:rsidRPr="00F1617E">
        <w:rPr>
          <w:sz w:val="20"/>
          <w:szCs w:val="20"/>
        </w:rPr>
        <w:t xml:space="preserve">); </w:t>
      </w:r>
    </w:p>
    <w:p w14:paraId="06E75FDB" w14:textId="507271AB" w:rsidR="00F228F0" w:rsidRPr="00F1617E" w:rsidRDefault="00F228F0" w:rsidP="00F1617E">
      <w:pPr>
        <w:pStyle w:val="TEXTODOCUMENTOS1"/>
        <w:numPr>
          <w:ilvl w:val="0"/>
          <w:numId w:val="48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 xml:space="preserve">a busca das informações </w:t>
      </w:r>
      <w:r w:rsidR="004B05B1" w:rsidRPr="00F1617E">
        <w:rPr>
          <w:sz w:val="20"/>
          <w:szCs w:val="20"/>
        </w:rPr>
        <w:t xml:space="preserve">referentes aos </w:t>
      </w:r>
      <w:r w:rsidRPr="00F1617E">
        <w:rPr>
          <w:sz w:val="20"/>
          <w:szCs w:val="20"/>
        </w:rPr>
        <w:t>valores de mercado;</w:t>
      </w:r>
    </w:p>
    <w:p w14:paraId="7555003D" w14:textId="517F9E7D" w:rsidR="00F228F0" w:rsidRPr="00F1617E" w:rsidRDefault="00F228F0" w:rsidP="00F1617E">
      <w:pPr>
        <w:pStyle w:val="TEXTODOCUMENTOS1"/>
        <w:numPr>
          <w:ilvl w:val="0"/>
          <w:numId w:val="48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 xml:space="preserve">a emissão de relatórios </w:t>
      </w:r>
      <w:r w:rsidR="004B05B1" w:rsidRPr="00F1617E">
        <w:rPr>
          <w:sz w:val="20"/>
          <w:szCs w:val="20"/>
        </w:rPr>
        <w:t xml:space="preserve">periódicos </w:t>
      </w:r>
      <w:r w:rsidRPr="00F1617E">
        <w:rPr>
          <w:sz w:val="20"/>
          <w:szCs w:val="20"/>
        </w:rPr>
        <w:t>de controle e de acompanhamento gerencial;</w:t>
      </w:r>
    </w:p>
    <w:p w14:paraId="58F72064" w14:textId="77777777" w:rsidR="00F228F0" w:rsidRPr="00F1617E" w:rsidRDefault="00F228F0" w:rsidP="00F1617E">
      <w:pPr>
        <w:pStyle w:val="TEXTODOCUMENTOS1"/>
        <w:numPr>
          <w:ilvl w:val="0"/>
          <w:numId w:val="48"/>
        </w:numPr>
        <w:spacing w:after="0"/>
        <w:rPr>
          <w:sz w:val="20"/>
          <w:szCs w:val="20"/>
        </w:rPr>
      </w:pPr>
      <w:r w:rsidRPr="00F1617E">
        <w:rPr>
          <w:sz w:val="20"/>
          <w:szCs w:val="20"/>
        </w:rPr>
        <w:t>a geração automática de arquivos a serem transmitidos aos órgãos reguladores.</w:t>
      </w:r>
    </w:p>
    <w:p w14:paraId="1BA27C77" w14:textId="77777777" w:rsidR="00F228F0" w:rsidRPr="00F1617E" w:rsidRDefault="00F228F0" w:rsidP="00F1617E">
      <w:pPr>
        <w:pStyle w:val="Heading3"/>
        <w:spacing w:before="240"/>
        <w:rPr>
          <w:sz w:val="20"/>
          <w:szCs w:val="20"/>
        </w:rPr>
      </w:pPr>
      <w:bookmarkStart w:id="40" w:name="_Toc192232389"/>
      <w:r w:rsidRPr="00F1617E">
        <w:rPr>
          <w:sz w:val="20"/>
          <w:szCs w:val="20"/>
        </w:rPr>
        <w:t>Riscos de Liquidez</w:t>
      </w:r>
      <w:bookmarkEnd w:id="40"/>
    </w:p>
    <w:p w14:paraId="3F1C2AE3" w14:textId="77777777" w:rsidR="00DA75FA" w:rsidRPr="00F1617E" w:rsidRDefault="00F228F0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Segundo a Resolução 4.557/17 o Risco de Liquidez é definido como</w:t>
      </w:r>
      <w:r w:rsidR="00DA75FA" w:rsidRPr="00F1617E">
        <w:rPr>
          <w:sz w:val="20"/>
          <w:szCs w:val="20"/>
        </w:rPr>
        <w:t>:</w:t>
      </w:r>
    </w:p>
    <w:p w14:paraId="6F549D18" w14:textId="5F776E12" w:rsidR="00DA75FA" w:rsidRPr="00F1617E" w:rsidRDefault="00DA75FA" w:rsidP="00DA75FA">
      <w:pPr>
        <w:pStyle w:val="TEXTODOCUMENTOS1"/>
        <w:numPr>
          <w:ilvl w:val="0"/>
          <w:numId w:val="60"/>
        </w:numPr>
        <w:rPr>
          <w:color w:val="000000"/>
          <w:sz w:val="20"/>
          <w:szCs w:val="20"/>
        </w:rPr>
      </w:pPr>
      <w:r w:rsidRPr="00F1617E">
        <w:rPr>
          <w:sz w:val="20"/>
          <w:szCs w:val="20"/>
        </w:rPr>
        <w:t>A</w:t>
      </w:r>
      <w:r w:rsidR="00F228F0" w:rsidRPr="00F1617E">
        <w:rPr>
          <w:sz w:val="20"/>
          <w:szCs w:val="20"/>
        </w:rPr>
        <w:t xml:space="preserve"> possibilidade de a instituição não ser capaz de honrar eficientemente suas obrigações esperadas e inesperadas, correntes e futuras, inclusive as decorrentes de vinculação de garantias, sem afetar suas operações diárias e sem incorrer em perdas significativas; e </w:t>
      </w:r>
    </w:p>
    <w:p w14:paraId="438D966E" w14:textId="762A9F5E" w:rsidR="00F228F0" w:rsidRPr="00F1617E" w:rsidRDefault="00DA75FA" w:rsidP="00F1617E">
      <w:pPr>
        <w:pStyle w:val="TEXTODOCUMENTOS1"/>
        <w:numPr>
          <w:ilvl w:val="0"/>
          <w:numId w:val="60"/>
        </w:numPr>
        <w:rPr>
          <w:color w:val="000000"/>
          <w:sz w:val="20"/>
          <w:szCs w:val="20"/>
        </w:rPr>
      </w:pPr>
      <w:r w:rsidRPr="00F1617E">
        <w:rPr>
          <w:sz w:val="20"/>
          <w:szCs w:val="20"/>
        </w:rPr>
        <w:t>A</w:t>
      </w:r>
      <w:r w:rsidR="00F228F0" w:rsidRPr="00F1617E">
        <w:rPr>
          <w:sz w:val="20"/>
          <w:szCs w:val="20"/>
        </w:rPr>
        <w:t xml:space="preserve"> possibilidade de a instituição não conseguir negociar a preço de mercado uma posição, devido ao seu tamanho elevado em relação ao volume normalmente transacionado ou em razão de alguma descontinuidade no mercado.</w:t>
      </w:r>
    </w:p>
    <w:p w14:paraId="29D0D274" w14:textId="3A19D36C" w:rsidR="00F228F0" w:rsidRPr="00F1617E" w:rsidRDefault="0043247F" w:rsidP="00F228F0">
      <w:pPr>
        <w:pStyle w:val="TEXTODOCUMENTOS1"/>
        <w:rPr>
          <w:sz w:val="20"/>
          <w:szCs w:val="20"/>
        </w:rPr>
      </w:pPr>
      <w:r w:rsidRPr="0043247F">
        <w:rPr>
          <w:sz w:val="20"/>
          <w:szCs w:val="20"/>
        </w:rPr>
        <w:lastRenderedPageBreak/>
        <w:t xml:space="preserve">O monitoramento da Gestão do Risco de Liquidez </w:t>
      </w:r>
      <w:r>
        <w:rPr>
          <w:sz w:val="20"/>
          <w:szCs w:val="20"/>
        </w:rPr>
        <w:t xml:space="preserve">é </w:t>
      </w:r>
      <w:r w:rsidRPr="0043247F">
        <w:rPr>
          <w:sz w:val="20"/>
          <w:szCs w:val="20"/>
        </w:rPr>
        <w:t>efetuado através de relatórios periódicos que incluem a previsão do fluxo de caixa e as definições de caixa mínimo. Com objetivo de garantir maior segurança e transparência ao processo, as informações são elaboradas em conjunto com departamentos parceiros, validadas pelo Diretor Financeiro (CFO) e apresentadas no Comitê de Gerenciamento de Riscos.</w:t>
      </w:r>
    </w:p>
    <w:p w14:paraId="4B267379" w14:textId="77777777" w:rsidR="0079786E" w:rsidRPr="00F1617E" w:rsidRDefault="0079786E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Vale mencionar que informações como testes de estresse, planos de contingência, alçadas e governança são feitos também em linha com as </w:t>
      </w:r>
      <w:r w:rsidR="00AF2112" w:rsidRPr="00F1617E">
        <w:rPr>
          <w:sz w:val="20"/>
          <w:szCs w:val="20"/>
        </w:rPr>
        <w:t>políticas</w:t>
      </w:r>
      <w:r w:rsidRPr="00F1617E">
        <w:rPr>
          <w:sz w:val="20"/>
          <w:szCs w:val="20"/>
        </w:rPr>
        <w:t xml:space="preserve"> globais do Grupo Scania.</w:t>
      </w:r>
    </w:p>
    <w:p w14:paraId="1D28BFCD" w14:textId="77777777" w:rsidR="0079786E" w:rsidRPr="00F1617E" w:rsidRDefault="0079786E" w:rsidP="00F1617E">
      <w:pPr>
        <w:pStyle w:val="Heading3"/>
        <w:spacing w:before="240"/>
        <w:rPr>
          <w:sz w:val="20"/>
          <w:szCs w:val="20"/>
        </w:rPr>
      </w:pPr>
      <w:bookmarkStart w:id="41" w:name="_Toc192232390"/>
      <w:r w:rsidRPr="00F1617E">
        <w:rPr>
          <w:sz w:val="20"/>
          <w:szCs w:val="20"/>
        </w:rPr>
        <w:t>Gerenciamento de Capital</w:t>
      </w:r>
      <w:bookmarkEnd w:id="41"/>
    </w:p>
    <w:p w14:paraId="3F52E2F4" w14:textId="77777777" w:rsidR="0079786E" w:rsidRPr="00F1617E" w:rsidRDefault="0079786E" w:rsidP="0079786E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O Scania Banco prepara durante o último trimestre de cada ano um plano de negócios para o exercício seguinte. Além disso, o Scania Banco elabora periodicamente também um plano de longo prazo com horizonte mínimo de cinco anos. </w:t>
      </w:r>
    </w:p>
    <w:p w14:paraId="5A5FE179" w14:textId="35C8DEFB" w:rsidR="0079786E" w:rsidRPr="00F1617E" w:rsidRDefault="0079786E" w:rsidP="00F1617E">
      <w:pPr>
        <w:pStyle w:val="TEXTODOCUMENTOS1"/>
        <w:rPr>
          <w:rFonts w:cs="Arial"/>
          <w:sz w:val="20"/>
          <w:szCs w:val="20"/>
        </w:rPr>
      </w:pPr>
      <w:r w:rsidRPr="00F1617E">
        <w:rPr>
          <w:sz w:val="20"/>
          <w:szCs w:val="20"/>
        </w:rPr>
        <w:t>Adicionalmente, vale também mencionar que o processo de cálculo das informações relativas ao capital requerido pelo Banco Central do Brasil é feito mensalmente no nível de detalhe de cada empresa do conglomerado prudencial ao qual o Scania Banco está inserido através de sistemas apropriados para este uso.</w:t>
      </w:r>
    </w:p>
    <w:p w14:paraId="1FF494BC" w14:textId="66815F5F" w:rsidR="005D059A" w:rsidRPr="008B5401" w:rsidRDefault="006213A3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  <w:szCs w:val="32"/>
        </w:rPr>
      </w:pPr>
      <w:bookmarkStart w:id="42" w:name="_Toc192232391"/>
      <w:r w:rsidRPr="00F1617E">
        <w:rPr>
          <w:rFonts w:ascii="Scania Office" w:hAnsi="Scania Office"/>
          <w:sz w:val="24"/>
          <w:szCs w:val="32"/>
        </w:rPr>
        <w:t>Processo de Reporte de Riscos</w:t>
      </w:r>
      <w:bookmarkEnd w:id="42"/>
    </w:p>
    <w:p w14:paraId="2BD1C7FE" w14:textId="567EA92F" w:rsidR="00F228F0" w:rsidRPr="00F1617E" w:rsidRDefault="0079786E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O Grupo Scania estabelece processos institucionais e obrigatórios a </w:t>
      </w:r>
      <w:r w:rsidR="009567BB" w:rsidRPr="00F1617E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</w:t>
      </w:r>
      <w:r w:rsidR="009567BB" w:rsidRPr="00F1617E">
        <w:rPr>
          <w:sz w:val="20"/>
          <w:szCs w:val="20"/>
        </w:rPr>
        <w:t>visando</w:t>
      </w:r>
      <w:r w:rsidRPr="00F1617E">
        <w:rPr>
          <w:sz w:val="20"/>
          <w:szCs w:val="20"/>
        </w:rPr>
        <w:t xml:space="preserve"> o acompanhamento das metas e objetivos traçados, assim como análise das razões de eventuais desvios e correções</w:t>
      </w:r>
      <w:r w:rsidR="003F6980" w:rsidRPr="00F1617E">
        <w:rPr>
          <w:sz w:val="20"/>
          <w:szCs w:val="20"/>
        </w:rPr>
        <w:t xml:space="preserve"> necessárias</w:t>
      </w:r>
      <w:r w:rsidRPr="00F1617E">
        <w:rPr>
          <w:sz w:val="20"/>
          <w:szCs w:val="20"/>
        </w:rPr>
        <w:t>, através de relatórios mensais e previsões trimestrais, com base no cenário mais recente que o Banco está operando. Assim, em linha com essa exigência, as empresas do Grupo são obrigadas a fornecer uma previsão com volume de novos negócios, projeções de ativos e passivos, aumento da receita, controle de despesas operacionais e controle de provisões para perdas.</w:t>
      </w:r>
    </w:p>
    <w:p w14:paraId="47717ECF" w14:textId="6D4CC14E" w:rsidR="00F228F0" w:rsidRPr="00F1617E" w:rsidRDefault="003F6980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 </w:t>
      </w:r>
      <w:r w:rsidR="003B4DF4">
        <w:rPr>
          <w:sz w:val="20"/>
          <w:szCs w:val="20"/>
        </w:rPr>
        <w:t>I</w:t>
      </w:r>
      <w:r w:rsidRPr="00F1617E">
        <w:rPr>
          <w:sz w:val="20"/>
          <w:szCs w:val="20"/>
        </w:rPr>
        <w:t>nstituição</w:t>
      </w:r>
      <w:r w:rsidR="0079786E" w:rsidRPr="00F1617E">
        <w:rPr>
          <w:sz w:val="20"/>
          <w:szCs w:val="20"/>
        </w:rPr>
        <w:t xml:space="preserve"> possui o Comitê de Gerenciamento de Riscos e Capital, que conta com a presença de todos os diretores </w:t>
      </w:r>
      <w:r w:rsidR="00C9295B" w:rsidRPr="00F1617E">
        <w:rPr>
          <w:sz w:val="20"/>
          <w:szCs w:val="20"/>
        </w:rPr>
        <w:t xml:space="preserve">e líderes de departamentos críticos </w:t>
      </w:r>
      <w:r w:rsidR="0079786E" w:rsidRPr="00F1617E">
        <w:rPr>
          <w:sz w:val="20"/>
          <w:szCs w:val="20"/>
        </w:rPr>
        <w:t>da instituição, com periodicidade mínima trimestral</w:t>
      </w:r>
      <w:r w:rsidR="00D5728D" w:rsidRPr="00F1617E">
        <w:rPr>
          <w:sz w:val="20"/>
          <w:szCs w:val="20"/>
        </w:rPr>
        <w:t>, onde são discutidos e endereçados os temos referentes a Gestão de Riscos</w:t>
      </w:r>
      <w:r w:rsidR="003B4DF4">
        <w:rPr>
          <w:sz w:val="20"/>
          <w:szCs w:val="20"/>
        </w:rPr>
        <w:t>.</w:t>
      </w:r>
      <w:r w:rsidR="00903842" w:rsidRPr="00F1617E">
        <w:rPr>
          <w:sz w:val="20"/>
          <w:szCs w:val="20"/>
        </w:rPr>
        <w:t xml:space="preserve"> Adicionalmente, o</w:t>
      </w:r>
      <w:r w:rsidR="00F35E5F" w:rsidRPr="00F1617E">
        <w:rPr>
          <w:sz w:val="20"/>
          <w:szCs w:val="20"/>
        </w:rPr>
        <w:t>s temas de gestão de riscos e capital são temas recorrentes na pauta das reuniões do Conselho de Administração.</w:t>
      </w:r>
    </w:p>
    <w:p w14:paraId="681A9F44" w14:textId="33E07691" w:rsidR="00F35E5F" w:rsidRPr="00F1617E" w:rsidRDefault="00295A41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  <w:sz w:val="24"/>
          <w:szCs w:val="32"/>
        </w:rPr>
      </w:pPr>
      <w:bookmarkStart w:id="43" w:name="_Toc192232392"/>
      <w:r w:rsidRPr="0019675C">
        <w:rPr>
          <w:rFonts w:ascii="Scania Office" w:hAnsi="Scania Office"/>
          <w:sz w:val="24"/>
          <w:szCs w:val="32"/>
        </w:rPr>
        <w:t>P</w:t>
      </w:r>
      <w:r w:rsidR="00F35E5F" w:rsidRPr="00F1617E">
        <w:rPr>
          <w:rFonts w:ascii="Scania Office" w:hAnsi="Scania Office"/>
          <w:sz w:val="24"/>
          <w:szCs w:val="32"/>
        </w:rPr>
        <w:t>rograma de testes de estresse</w:t>
      </w:r>
      <w:bookmarkEnd w:id="43"/>
    </w:p>
    <w:p w14:paraId="67E0AA24" w14:textId="6F69BA11" w:rsidR="00F35E5F" w:rsidRPr="00F1617E" w:rsidRDefault="003B4DF4" w:rsidP="0078604A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 Instituição </w:t>
      </w:r>
      <w:r w:rsidR="0078604A" w:rsidRPr="00F1617E">
        <w:rPr>
          <w:sz w:val="20"/>
          <w:szCs w:val="20"/>
        </w:rPr>
        <w:t>realiza t</w:t>
      </w:r>
      <w:r w:rsidR="00F35E5F" w:rsidRPr="00F1617E">
        <w:rPr>
          <w:sz w:val="20"/>
          <w:szCs w:val="20"/>
        </w:rPr>
        <w:t>este</w:t>
      </w:r>
      <w:r w:rsidR="0078604A" w:rsidRPr="00F1617E">
        <w:rPr>
          <w:sz w:val="20"/>
          <w:szCs w:val="20"/>
        </w:rPr>
        <w:t>s</w:t>
      </w:r>
      <w:r w:rsidR="00F35E5F" w:rsidRPr="00F1617E">
        <w:rPr>
          <w:sz w:val="20"/>
          <w:szCs w:val="20"/>
        </w:rPr>
        <w:t xml:space="preserve"> de estresse </w:t>
      </w:r>
      <w:r w:rsidR="0078604A" w:rsidRPr="00F1617E">
        <w:rPr>
          <w:sz w:val="20"/>
          <w:szCs w:val="20"/>
        </w:rPr>
        <w:t xml:space="preserve">em seu portfólio </w:t>
      </w:r>
      <w:r w:rsidR="00F35E5F" w:rsidRPr="00F1617E">
        <w:rPr>
          <w:sz w:val="20"/>
          <w:szCs w:val="20"/>
        </w:rPr>
        <w:t xml:space="preserve">com </w:t>
      </w:r>
      <w:r w:rsidR="005E40FD" w:rsidRPr="00F1617E">
        <w:rPr>
          <w:sz w:val="20"/>
          <w:szCs w:val="20"/>
        </w:rPr>
        <w:t xml:space="preserve">a </w:t>
      </w:r>
      <w:r w:rsidR="00F35E5F" w:rsidRPr="00F1617E">
        <w:rPr>
          <w:sz w:val="20"/>
          <w:szCs w:val="20"/>
        </w:rPr>
        <w:t xml:space="preserve">finalidade de avaliar prospectivamente os potenciais impactos de eventos e </w:t>
      </w:r>
      <w:r w:rsidR="00F63ACE" w:rsidRPr="00F63ACE">
        <w:rPr>
          <w:sz w:val="20"/>
          <w:szCs w:val="20"/>
        </w:rPr>
        <w:t>circunstâncias</w:t>
      </w:r>
      <w:r w:rsidR="00F35E5F" w:rsidRPr="00F1617E">
        <w:rPr>
          <w:sz w:val="20"/>
          <w:szCs w:val="20"/>
        </w:rPr>
        <w:t xml:space="preserve"> </w:t>
      </w:r>
      <w:r w:rsidR="005E40FD" w:rsidRPr="00F1617E">
        <w:rPr>
          <w:sz w:val="20"/>
          <w:szCs w:val="20"/>
        </w:rPr>
        <w:t xml:space="preserve">adversas </w:t>
      </w:r>
      <w:r w:rsidR="00F35E5F" w:rsidRPr="00F1617E">
        <w:rPr>
          <w:sz w:val="20"/>
          <w:szCs w:val="20"/>
        </w:rPr>
        <w:t xml:space="preserve">na </w:t>
      </w:r>
      <w:r w:rsidR="005E40FD" w:rsidRPr="00F1617E">
        <w:rPr>
          <w:sz w:val="20"/>
          <w:szCs w:val="20"/>
        </w:rPr>
        <w:t>Instituição e/</w:t>
      </w:r>
      <w:r w:rsidR="00F35E5F" w:rsidRPr="00F1617E">
        <w:rPr>
          <w:sz w:val="20"/>
          <w:szCs w:val="20"/>
        </w:rPr>
        <w:t>ou em portfólio</w:t>
      </w:r>
      <w:r w:rsidR="005E40FD" w:rsidRPr="00F1617E">
        <w:rPr>
          <w:sz w:val="20"/>
          <w:szCs w:val="20"/>
        </w:rPr>
        <w:t>s</w:t>
      </w:r>
      <w:r w:rsidR="00F35E5F" w:rsidRPr="00F1617E">
        <w:rPr>
          <w:sz w:val="20"/>
          <w:szCs w:val="20"/>
        </w:rPr>
        <w:t xml:space="preserve"> </w:t>
      </w:r>
      <w:r w:rsidR="004A1DF6" w:rsidRPr="00F1617E">
        <w:rPr>
          <w:sz w:val="20"/>
          <w:szCs w:val="20"/>
        </w:rPr>
        <w:t>específicos</w:t>
      </w:r>
      <w:r w:rsidR="00F35E5F" w:rsidRPr="00F1617E">
        <w:rPr>
          <w:sz w:val="20"/>
          <w:szCs w:val="20"/>
        </w:rPr>
        <w:t>.</w:t>
      </w:r>
      <w:r w:rsidR="004A1DF6">
        <w:rPr>
          <w:sz w:val="20"/>
          <w:szCs w:val="20"/>
        </w:rPr>
        <w:t xml:space="preserve"> O processo de teste de </w:t>
      </w:r>
      <w:r w:rsidR="005F0C45">
        <w:rPr>
          <w:sz w:val="20"/>
          <w:szCs w:val="20"/>
        </w:rPr>
        <w:t>e</w:t>
      </w:r>
      <w:r w:rsidR="004A1DF6">
        <w:rPr>
          <w:sz w:val="20"/>
          <w:szCs w:val="20"/>
        </w:rPr>
        <w:t>stress</w:t>
      </w:r>
      <w:r w:rsidR="005F0C45">
        <w:rPr>
          <w:sz w:val="20"/>
          <w:szCs w:val="20"/>
        </w:rPr>
        <w:t xml:space="preserve">e </w:t>
      </w:r>
      <w:r w:rsidR="00A558CE">
        <w:rPr>
          <w:sz w:val="20"/>
          <w:szCs w:val="20"/>
        </w:rPr>
        <w:t xml:space="preserve">é realizado de forma integrada aos processos </w:t>
      </w:r>
      <w:r w:rsidR="0014241C">
        <w:rPr>
          <w:sz w:val="20"/>
          <w:szCs w:val="20"/>
        </w:rPr>
        <w:t xml:space="preserve">de governança e administração da Instituição. </w:t>
      </w:r>
    </w:p>
    <w:p w14:paraId="6E5B4A72" w14:textId="7F688738" w:rsidR="00F35E5F" w:rsidRPr="00F1617E" w:rsidRDefault="00E85503" w:rsidP="00F35E5F">
      <w:pPr>
        <w:pStyle w:val="TEXTODOCUMENTOS1"/>
        <w:rPr>
          <w:sz w:val="20"/>
          <w:szCs w:val="20"/>
        </w:rPr>
      </w:pPr>
      <w:r>
        <w:rPr>
          <w:sz w:val="20"/>
          <w:szCs w:val="20"/>
        </w:rPr>
        <w:t xml:space="preserve">Os testes de estresse são realizados mensalmente e apresentados </w:t>
      </w:r>
      <w:r w:rsidR="004B5D3D">
        <w:rPr>
          <w:sz w:val="20"/>
          <w:szCs w:val="20"/>
        </w:rPr>
        <w:t xml:space="preserve">e discutidos </w:t>
      </w:r>
      <w:r>
        <w:rPr>
          <w:sz w:val="20"/>
          <w:szCs w:val="20"/>
        </w:rPr>
        <w:t xml:space="preserve">no Comitê de Gerenciamento de </w:t>
      </w:r>
      <w:r w:rsidR="004B5D3D">
        <w:rPr>
          <w:sz w:val="20"/>
          <w:szCs w:val="20"/>
        </w:rPr>
        <w:t>R</w:t>
      </w:r>
      <w:r>
        <w:rPr>
          <w:sz w:val="20"/>
          <w:szCs w:val="20"/>
        </w:rPr>
        <w:t>iscos</w:t>
      </w:r>
      <w:r w:rsidR="004B5D3D">
        <w:rPr>
          <w:sz w:val="20"/>
          <w:szCs w:val="20"/>
        </w:rPr>
        <w:t>, sendo</w:t>
      </w:r>
      <w:r>
        <w:rPr>
          <w:sz w:val="20"/>
          <w:szCs w:val="20"/>
        </w:rPr>
        <w:t xml:space="preserve"> </w:t>
      </w:r>
      <w:r w:rsidR="00F35E5F" w:rsidRPr="00F1617E">
        <w:rPr>
          <w:sz w:val="20"/>
          <w:szCs w:val="20"/>
        </w:rPr>
        <w:t xml:space="preserve">elencadas </w:t>
      </w:r>
      <w:r w:rsidR="004B5D3D">
        <w:rPr>
          <w:sz w:val="20"/>
          <w:szCs w:val="20"/>
        </w:rPr>
        <w:t xml:space="preserve">ações visando </w:t>
      </w:r>
      <w:r w:rsidR="00F35E5F" w:rsidRPr="00F1617E">
        <w:rPr>
          <w:sz w:val="20"/>
          <w:szCs w:val="20"/>
        </w:rPr>
        <w:t xml:space="preserve">corrigir </w:t>
      </w:r>
      <w:r w:rsidR="004B5D3D">
        <w:rPr>
          <w:sz w:val="20"/>
          <w:szCs w:val="20"/>
        </w:rPr>
        <w:t xml:space="preserve">as </w:t>
      </w:r>
      <w:r w:rsidR="00F35E5F" w:rsidRPr="00F1617E">
        <w:rPr>
          <w:sz w:val="20"/>
          <w:szCs w:val="20"/>
        </w:rPr>
        <w:t xml:space="preserve">fragilidades </w:t>
      </w:r>
      <w:r w:rsidR="004B5D3D">
        <w:rPr>
          <w:sz w:val="20"/>
          <w:szCs w:val="20"/>
        </w:rPr>
        <w:t xml:space="preserve">e impactos </w:t>
      </w:r>
      <w:r w:rsidR="004B5D3D" w:rsidRPr="00F1617E">
        <w:rPr>
          <w:sz w:val="20"/>
          <w:szCs w:val="20"/>
        </w:rPr>
        <w:t>apontad</w:t>
      </w:r>
      <w:r w:rsidR="004B5D3D">
        <w:rPr>
          <w:sz w:val="20"/>
          <w:szCs w:val="20"/>
        </w:rPr>
        <w:t>o</w:t>
      </w:r>
      <w:r w:rsidR="004B5D3D" w:rsidRPr="00F1617E">
        <w:rPr>
          <w:sz w:val="20"/>
          <w:szCs w:val="20"/>
        </w:rPr>
        <w:t xml:space="preserve">s </w:t>
      </w:r>
      <w:r w:rsidR="00F35E5F" w:rsidRPr="00F1617E">
        <w:rPr>
          <w:sz w:val="20"/>
          <w:szCs w:val="20"/>
        </w:rPr>
        <w:t>pelo</w:t>
      </w:r>
      <w:r w:rsidR="004B5D3D">
        <w:rPr>
          <w:sz w:val="20"/>
          <w:szCs w:val="20"/>
        </w:rPr>
        <w:t>s</w:t>
      </w:r>
      <w:r w:rsidR="00F35E5F" w:rsidRPr="00F1617E">
        <w:rPr>
          <w:sz w:val="20"/>
          <w:szCs w:val="20"/>
        </w:rPr>
        <w:t xml:space="preserve"> </w:t>
      </w:r>
      <w:r w:rsidR="004B5D3D">
        <w:rPr>
          <w:sz w:val="20"/>
          <w:szCs w:val="20"/>
        </w:rPr>
        <w:t>testes realizados</w:t>
      </w:r>
      <w:r w:rsidR="00F35E5F" w:rsidRPr="00F1617E">
        <w:rPr>
          <w:sz w:val="20"/>
          <w:szCs w:val="20"/>
        </w:rPr>
        <w:t xml:space="preserve">, </w:t>
      </w:r>
      <w:r w:rsidR="00C70952">
        <w:rPr>
          <w:sz w:val="20"/>
          <w:szCs w:val="20"/>
        </w:rPr>
        <w:t xml:space="preserve">sendo que para cada caso apresentado </w:t>
      </w:r>
      <w:r w:rsidR="001E0640">
        <w:rPr>
          <w:sz w:val="20"/>
          <w:szCs w:val="20"/>
        </w:rPr>
        <w:t xml:space="preserve">são incluídas e analisadas </w:t>
      </w:r>
      <w:r w:rsidR="00F35E5F" w:rsidRPr="00F1617E">
        <w:rPr>
          <w:sz w:val="20"/>
          <w:szCs w:val="20"/>
        </w:rPr>
        <w:t>a avaliação de sua factibilidade em situações de estresse</w:t>
      </w:r>
      <w:r w:rsidR="001E0640">
        <w:rPr>
          <w:sz w:val="20"/>
          <w:szCs w:val="20"/>
        </w:rPr>
        <w:t>.</w:t>
      </w:r>
    </w:p>
    <w:p w14:paraId="3F43F778" w14:textId="77777777" w:rsidR="00F35E5F" w:rsidRPr="00F1617E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Assim o Scania Banco entende que está assegurado o uso dos resultados na identificação, na mensuração, na avaliação, no monitoramento, no controle e na mitigação de riscos. Assim como também o uso nas decisões estratégicas, revisão dos limites de riscos, revisão de </w:t>
      </w:r>
      <w:r w:rsidRPr="00F1617E">
        <w:rPr>
          <w:sz w:val="20"/>
          <w:szCs w:val="20"/>
        </w:rPr>
        <w:lastRenderedPageBreak/>
        <w:t>políticas e auxiliar na avaliação da adequação e da robustez das premissas e metodologias utilizadas.</w:t>
      </w:r>
    </w:p>
    <w:p w14:paraId="2D797A68" w14:textId="77777777" w:rsidR="00F35E5F" w:rsidRPr="00F1617E" w:rsidRDefault="00F35E5F" w:rsidP="00F35E5F">
      <w:pPr>
        <w:pStyle w:val="Heading3"/>
        <w:rPr>
          <w:sz w:val="20"/>
          <w:szCs w:val="20"/>
        </w:rPr>
      </w:pPr>
      <w:bookmarkStart w:id="44" w:name="_Toc192232393"/>
      <w:r w:rsidRPr="00F1617E">
        <w:rPr>
          <w:sz w:val="20"/>
          <w:szCs w:val="20"/>
        </w:rPr>
        <w:t>Riscos de Crédito</w:t>
      </w:r>
      <w:bookmarkEnd w:id="44"/>
    </w:p>
    <w:p w14:paraId="2859AA05" w14:textId="53AFB3C3" w:rsidR="00F35E5F" w:rsidRPr="00F1617E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O teste de estresse para riscos de crédito é realizado </w:t>
      </w:r>
      <w:r w:rsidR="00B10A5C">
        <w:rPr>
          <w:sz w:val="20"/>
          <w:szCs w:val="20"/>
        </w:rPr>
        <w:t>com peri</w:t>
      </w:r>
      <w:r w:rsidR="00961140">
        <w:rPr>
          <w:sz w:val="20"/>
          <w:szCs w:val="20"/>
        </w:rPr>
        <w:t xml:space="preserve">odicidade mínima anual </w:t>
      </w:r>
      <w:r w:rsidRPr="00F1617E">
        <w:rPr>
          <w:sz w:val="20"/>
          <w:szCs w:val="20"/>
        </w:rPr>
        <w:t>dentro do processo de elaboração do planejamento estratégico, também chamado de Plano de Capital. Neste exercício também são avaliados e definidos os limites de atuação da instituição pelo Conselho de Administração.</w:t>
      </w:r>
    </w:p>
    <w:p w14:paraId="12DC4B2D" w14:textId="5740FDEE" w:rsidR="00F35E5F" w:rsidRPr="00F1617E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 finalidade do teste de estresse de riscos de crédito é avaliar os impactos decorridos da inadimplência que </w:t>
      </w:r>
      <w:r w:rsidR="00314B76">
        <w:rPr>
          <w:sz w:val="20"/>
          <w:szCs w:val="20"/>
        </w:rPr>
        <w:t>a</w:t>
      </w:r>
      <w:r w:rsidR="00314B76" w:rsidRPr="00F1617E">
        <w:rPr>
          <w:sz w:val="20"/>
          <w:szCs w:val="20"/>
        </w:rPr>
        <w:t xml:space="preserve"> </w:t>
      </w:r>
      <w:r w:rsidR="00314B76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 xml:space="preserve"> consegue suportar sem comprometer o andamento de sua atividade e requerimentos legais</w:t>
      </w:r>
      <w:r w:rsidR="00086319" w:rsidRPr="008B5401">
        <w:rPr>
          <w:sz w:val="20"/>
          <w:szCs w:val="20"/>
        </w:rPr>
        <w:t>, através da análise de cenários</w:t>
      </w:r>
      <w:r w:rsidRPr="00F1617E">
        <w:rPr>
          <w:sz w:val="20"/>
          <w:szCs w:val="20"/>
        </w:rPr>
        <w:t>.</w:t>
      </w:r>
    </w:p>
    <w:p w14:paraId="283CAA28" w14:textId="735A7829" w:rsidR="00F35E5F" w:rsidRPr="00F1617E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Este material é preparado pela Diretoria Financeira</w:t>
      </w:r>
      <w:r w:rsidR="00DB4B28">
        <w:rPr>
          <w:sz w:val="20"/>
          <w:szCs w:val="20"/>
        </w:rPr>
        <w:t xml:space="preserve"> e é apresentado e discutido nas reuniões do Comitê de Gerenciamento de Riscos.</w:t>
      </w:r>
    </w:p>
    <w:p w14:paraId="3A588BD6" w14:textId="77777777" w:rsidR="00F35E5F" w:rsidRPr="00F1617E" w:rsidRDefault="00F35E5F" w:rsidP="00F1617E">
      <w:pPr>
        <w:pStyle w:val="Heading3"/>
        <w:spacing w:before="240"/>
        <w:rPr>
          <w:sz w:val="20"/>
          <w:szCs w:val="20"/>
        </w:rPr>
      </w:pPr>
      <w:bookmarkStart w:id="45" w:name="_Toc192232394"/>
      <w:r w:rsidRPr="00F1617E">
        <w:rPr>
          <w:sz w:val="20"/>
          <w:szCs w:val="20"/>
        </w:rPr>
        <w:t>Riscos de Liquidez e Mercado</w:t>
      </w:r>
      <w:bookmarkEnd w:id="45"/>
    </w:p>
    <w:p w14:paraId="71F95945" w14:textId="4D08D373" w:rsidR="00F35E5F" w:rsidRPr="00F1617E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O teste de estresse para riscos de mercado e liquidez é realizado </w:t>
      </w:r>
      <w:r w:rsidR="00961140" w:rsidRPr="00F1617E">
        <w:rPr>
          <w:sz w:val="20"/>
          <w:szCs w:val="20"/>
        </w:rPr>
        <w:t>com peri</w:t>
      </w:r>
      <w:r w:rsidR="00A544F6" w:rsidRPr="00F1617E">
        <w:rPr>
          <w:sz w:val="20"/>
          <w:szCs w:val="20"/>
        </w:rPr>
        <w:t>o</w:t>
      </w:r>
      <w:r w:rsidR="00961140" w:rsidRPr="00F1617E">
        <w:rPr>
          <w:sz w:val="20"/>
          <w:szCs w:val="20"/>
        </w:rPr>
        <w:t xml:space="preserve">dicidade mínima anual </w:t>
      </w:r>
      <w:r w:rsidRPr="00F1617E">
        <w:rPr>
          <w:sz w:val="20"/>
          <w:szCs w:val="20"/>
        </w:rPr>
        <w:t>dentro do processo de elaboração do planejamento estratégico, também chamado de Plano de Capital.</w:t>
      </w:r>
    </w:p>
    <w:p w14:paraId="05E2A5AE" w14:textId="2900A599" w:rsidR="00F35E5F" w:rsidRPr="00F1617E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Além disto, mensalmente e </w:t>
      </w:r>
      <w:r w:rsidR="00EB1270">
        <w:rPr>
          <w:sz w:val="20"/>
          <w:szCs w:val="20"/>
        </w:rPr>
        <w:t>nas rotinas diárias</w:t>
      </w:r>
      <w:r w:rsidRPr="00F1617E">
        <w:rPr>
          <w:sz w:val="20"/>
          <w:szCs w:val="20"/>
        </w:rPr>
        <w:t xml:space="preserve">, o tema é monitorado e analisado de forma </w:t>
      </w:r>
      <w:r w:rsidR="00F63ACE" w:rsidRPr="00F63ACE">
        <w:rPr>
          <w:sz w:val="20"/>
          <w:szCs w:val="20"/>
        </w:rPr>
        <w:t>contínua</w:t>
      </w:r>
      <w:r w:rsidRPr="00F1617E">
        <w:rPr>
          <w:sz w:val="20"/>
          <w:szCs w:val="20"/>
        </w:rPr>
        <w:t xml:space="preserve"> pela Diretoria Financeira em conjunto com a Tesouraria </w:t>
      </w:r>
      <w:r w:rsidR="00310878" w:rsidRPr="00F1617E">
        <w:rPr>
          <w:sz w:val="20"/>
          <w:szCs w:val="20"/>
        </w:rPr>
        <w:t xml:space="preserve">do Grupo </w:t>
      </w:r>
      <w:r w:rsidRPr="00F1617E">
        <w:rPr>
          <w:sz w:val="20"/>
          <w:szCs w:val="20"/>
        </w:rPr>
        <w:t xml:space="preserve">Scania, </w:t>
      </w:r>
      <w:r w:rsidR="00310878" w:rsidRPr="00F1617E">
        <w:rPr>
          <w:sz w:val="20"/>
          <w:szCs w:val="20"/>
        </w:rPr>
        <w:t>com os times locais e da matriz</w:t>
      </w:r>
      <w:r w:rsidRPr="00F1617E">
        <w:rPr>
          <w:sz w:val="20"/>
          <w:szCs w:val="20"/>
        </w:rPr>
        <w:t xml:space="preserve">. As previsões de médio prazo e longo prazo são atualizadas de forma colegiada no mínimo mensalmente. No que tange o curto prazo (horizonte inferior a 90 dias) são feitas previsões de fluxo de caixa diário e que de maneira conservadora preveem situações de riscos suficientes para mitigar impactos sobre a atividade da instituição ou requerimentos legais. Os cenários englobam previsões quanto à inadimplência e recursos suficientes para suportar novos negócios e compromissos da instituição. O risco liquidez e mercado é avaliado sob diferentes óticas, desde uma nova operação no curto prazo, até o planejamento estratégico para suportar as atividades da instituição. Através da análise de cenários, as situações são controladas e deliberadas dentro dos limites estabelecidos pelo Conselho de Administração e a política global de finanças e tesouraria </w:t>
      </w:r>
      <w:r w:rsidR="00FF7E35" w:rsidRPr="00F1617E">
        <w:rPr>
          <w:sz w:val="20"/>
          <w:szCs w:val="20"/>
        </w:rPr>
        <w:t xml:space="preserve">do Grupo </w:t>
      </w:r>
      <w:r w:rsidRPr="00F1617E">
        <w:rPr>
          <w:sz w:val="20"/>
          <w:szCs w:val="20"/>
        </w:rPr>
        <w:t>Scania.</w:t>
      </w:r>
    </w:p>
    <w:p w14:paraId="62FAB031" w14:textId="77777777" w:rsidR="00F35E5F" w:rsidRPr="00F1617E" w:rsidRDefault="00F35E5F" w:rsidP="00F1617E">
      <w:pPr>
        <w:pStyle w:val="Heading3"/>
        <w:spacing w:before="240"/>
        <w:rPr>
          <w:sz w:val="20"/>
          <w:szCs w:val="20"/>
        </w:rPr>
      </w:pPr>
      <w:bookmarkStart w:id="46" w:name="_Toc192232395"/>
      <w:r w:rsidRPr="00F1617E">
        <w:rPr>
          <w:sz w:val="20"/>
          <w:szCs w:val="20"/>
        </w:rPr>
        <w:t>Gerenciamento de Capital</w:t>
      </w:r>
      <w:bookmarkEnd w:id="46"/>
    </w:p>
    <w:p w14:paraId="0F1A5900" w14:textId="11498FD1" w:rsidR="00F35E5F" w:rsidRPr="00F1617E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O </w:t>
      </w:r>
      <w:r w:rsidR="0085655B" w:rsidRPr="00F1617E">
        <w:rPr>
          <w:sz w:val="20"/>
          <w:szCs w:val="20"/>
        </w:rPr>
        <w:t xml:space="preserve">teste </w:t>
      </w:r>
      <w:r w:rsidRPr="00F1617E">
        <w:rPr>
          <w:sz w:val="20"/>
          <w:szCs w:val="20"/>
        </w:rPr>
        <w:t xml:space="preserve">de estresse para o gerenciamento de capital </w:t>
      </w:r>
      <w:r w:rsidR="00DB6EAC" w:rsidRPr="00F1617E">
        <w:rPr>
          <w:sz w:val="20"/>
          <w:szCs w:val="20"/>
        </w:rPr>
        <w:t>da Instituição</w:t>
      </w:r>
      <w:r w:rsidRPr="00F1617E">
        <w:rPr>
          <w:sz w:val="20"/>
          <w:szCs w:val="20"/>
        </w:rPr>
        <w:t xml:space="preserve"> </w:t>
      </w:r>
      <w:r w:rsidR="00EB1270" w:rsidRPr="00F1617E">
        <w:rPr>
          <w:sz w:val="20"/>
          <w:szCs w:val="20"/>
        </w:rPr>
        <w:t>é</w:t>
      </w:r>
      <w:r w:rsidRPr="00F1617E">
        <w:rPr>
          <w:sz w:val="20"/>
          <w:szCs w:val="20"/>
        </w:rPr>
        <w:t xml:space="preserve"> realizado no mínimo anualmente em razão do calendário de elaboração do Plano Capital</w:t>
      </w:r>
      <w:r w:rsidR="0085655B" w:rsidRPr="00F1617E">
        <w:rPr>
          <w:sz w:val="20"/>
          <w:szCs w:val="20"/>
        </w:rPr>
        <w:t xml:space="preserve">, contemplando </w:t>
      </w:r>
      <w:r w:rsidRPr="00F1617E">
        <w:rPr>
          <w:sz w:val="20"/>
          <w:szCs w:val="20"/>
        </w:rPr>
        <w:t xml:space="preserve">os riscos relevantes e </w:t>
      </w:r>
      <w:r w:rsidR="008D2563" w:rsidRPr="00F1617E">
        <w:rPr>
          <w:sz w:val="20"/>
          <w:szCs w:val="20"/>
        </w:rPr>
        <w:t xml:space="preserve">fornecendo </w:t>
      </w:r>
      <w:r w:rsidRPr="00F1617E">
        <w:rPr>
          <w:sz w:val="20"/>
          <w:szCs w:val="20"/>
        </w:rPr>
        <w:t xml:space="preserve">aos agentes decisórios </w:t>
      </w:r>
      <w:r w:rsidR="008D2563" w:rsidRPr="00F1617E">
        <w:rPr>
          <w:sz w:val="20"/>
          <w:szCs w:val="20"/>
        </w:rPr>
        <w:t>da Instituição</w:t>
      </w:r>
      <w:r w:rsidRPr="00F1617E">
        <w:rPr>
          <w:sz w:val="20"/>
          <w:szCs w:val="20"/>
        </w:rPr>
        <w:t xml:space="preserve"> cenários e possibilidades quanto a riscos de perdas, ou de movimentação de seus ativos.</w:t>
      </w:r>
    </w:p>
    <w:p w14:paraId="00D4FDC4" w14:textId="2C7418A2" w:rsidR="003425F4" w:rsidRDefault="00F35E5F" w:rsidP="00F35E5F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Na definição de cenários relevantes, o entendimento atual é que as simulações dos impactos por perdas de crédito sobre o capital também englobam a ideia do impacto que qualquer tipo de perda </w:t>
      </w:r>
      <w:r w:rsidR="00097EDE" w:rsidRPr="00F1617E">
        <w:rPr>
          <w:sz w:val="20"/>
          <w:szCs w:val="20"/>
        </w:rPr>
        <w:t xml:space="preserve">da Instituição </w:t>
      </w:r>
      <w:r w:rsidRPr="00F1617E">
        <w:rPr>
          <w:sz w:val="20"/>
          <w:szCs w:val="20"/>
        </w:rPr>
        <w:t xml:space="preserve">pode ocasionar para os requerimentos de capital. Ou seja, dentro das necessidades de gerenciamento de riscos da </w:t>
      </w:r>
      <w:r w:rsidR="00097EDE" w:rsidRPr="00F1617E">
        <w:rPr>
          <w:sz w:val="20"/>
          <w:szCs w:val="20"/>
        </w:rPr>
        <w:t>Instituição</w:t>
      </w:r>
      <w:r w:rsidRPr="00F1617E">
        <w:rPr>
          <w:sz w:val="20"/>
          <w:szCs w:val="20"/>
        </w:rPr>
        <w:t>, as deliberações de ações ou correções para perdas de outras naturezas</w:t>
      </w:r>
      <w:r w:rsidR="00F63ACE">
        <w:rPr>
          <w:sz w:val="20"/>
          <w:szCs w:val="20"/>
        </w:rPr>
        <w:t>,</w:t>
      </w:r>
      <w:r w:rsidRPr="00F1617E">
        <w:rPr>
          <w:sz w:val="20"/>
          <w:szCs w:val="20"/>
        </w:rPr>
        <w:t xml:space="preserve"> que não crédito</w:t>
      </w:r>
      <w:r w:rsidR="00F63ACE">
        <w:rPr>
          <w:sz w:val="20"/>
          <w:szCs w:val="20"/>
        </w:rPr>
        <w:t>,</w:t>
      </w:r>
      <w:r w:rsidRPr="00F1617E">
        <w:rPr>
          <w:sz w:val="20"/>
          <w:szCs w:val="20"/>
        </w:rPr>
        <w:t xml:space="preserve"> estão sendo contempladas.</w:t>
      </w:r>
    </w:p>
    <w:p w14:paraId="2AD1F947" w14:textId="1574710F" w:rsidR="00FB5FA8" w:rsidRPr="00F1617E" w:rsidRDefault="003425F4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  <w:sz w:val="24"/>
          <w:szCs w:val="32"/>
        </w:rPr>
      </w:pPr>
      <w:r>
        <w:rPr>
          <w:sz w:val="20"/>
          <w:szCs w:val="20"/>
        </w:rPr>
        <w:br w:type="page"/>
      </w:r>
      <w:bookmarkStart w:id="47" w:name="_Toc188889936"/>
      <w:bookmarkStart w:id="48" w:name="_Toc188889978"/>
      <w:bookmarkStart w:id="49" w:name="_Toc188890999"/>
      <w:bookmarkStart w:id="50" w:name="_Toc188889937"/>
      <w:bookmarkStart w:id="51" w:name="_Toc188889979"/>
      <w:bookmarkStart w:id="52" w:name="_Toc188891000"/>
      <w:bookmarkStart w:id="53" w:name="_Toc188889938"/>
      <w:bookmarkStart w:id="54" w:name="_Toc188889980"/>
      <w:bookmarkStart w:id="55" w:name="_Toc188891001"/>
      <w:bookmarkStart w:id="56" w:name="_Toc188889939"/>
      <w:bookmarkStart w:id="57" w:name="_Toc188889981"/>
      <w:bookmarkStart w:id="58" w:name="_Toc188891002"/>
      <w:bookmarkStart w:id="59" w:name="_Toc19223239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F1617E">
        <w:rPr>
          <w:rFonts w:ascii="Scania Office" w:hAnsi="Scania Office"/>
          <w:sz w:val="24"/>
          <w:szCs w:val="32"/>
        </w:rPr>
        <w:lastRenderedPageBreak/>
        <w:t>E</w:t>
      </w:r>
      <w:r w:rsidR="00FB5FA8" w:rsidRPr="00F1617E">
        <w:rPr>
          <w:rFonts w:ascii="Scania Office" w:hAnsi="Scania Office"/>
          <w:sz w:val="24"/>
          <w:szCs w:val="32"/>
        </w:rPr>
        <w:t>stratégias de mitigação de riscos e sua efetividade.</w:t>
      </w:r>
      <w:bookmarkEnd w:id="59"/>
    </w:p>
    <w:p w14:paraId="47D2AC8C" w14:textId="40F4AC6F" w:rsidR="001811C7" w:rsidRPr="00F1617E" w:rsidRDefault="001B41E5" w:rsidP="001B41E5">
      <w:pPr>
        <w:pStyle w:val="TEXTODOCUMENTOS1"/>
        <w:rPr>
          <w:sz w:val="20"/>
          <w:szCs w:val="20"/>
        </w:rPr>
      </w:pPr>
      <w:r w:rsidRPr="00F1617E">
        <w:rPr>
          <w:rFonts w:ascii="Arial" w:eastAsia="MS Gothic" w:hAnsi="Arial" w:cs="Times New Roman"/>
          <w:b/>
          <w:bCs/>
          <w:kern w:val="32"/>
          <w:sz w:val="20"/>
          <w:szCs w:val="20"/>
        </w:rPr>
        <w:t xml:space="preserve">Trimestralmente, a Instituição realiza o processo de autoavaliação de </w:t>
      </w:r>
      <w:r w:rsidR="00231FCC" w:rsidRPr="00F1617E">
        <w:rPr>
          <w:rFonts w:ascii="Arial" w:eastAsia="MS Gothic" w:hAnsi="Arial" w:cs="Times New Roman"/>
          <w:b/>
          <w:bCs/>
          <w:kern w:val="32"/>
          <w:sz w:val="20"/>
          <w:szCs w:val="20"/>
        </w:rPr>
        <w:t>riscos onde são identificados, mensurados e endere</w:t>
      </w:r>
      <w:r w:rsidR="00EF4E34" w:rsidRPr="00F1617E">
        <w:rPr>
          <w:rFonts w:ascii="Arial" w:eastAsia="MS Gothic" w:hAnsi="Arial" w:cs="Times New Roman"/>
          <w:b/>
          <w:bCs/>
          <w:kern w:val="32"/>
          <w:sz w:val="20"/>
          <w:szCs w:val="20"/>
        </w:rPr>
        <w:t xml:space="preserve">çados </w:t>
      </w:r>
      <w:r w:rsidR="00231FCC" w:rsidRPr="00F1617E">
        <w:rPr>
          <w:rFonts w:ascii="Arial" w:eastAsia="MS Gothic" w:hAnsi="Arial" w:cs="Times New Roman"/>
          <w:b/>
          <w:bCs/>
          <w:kern w:val="32"/>
          <w:sz w:val="20"/>
          <w:szCs w:val="20"/>
        </w:rPr>
        <w:t xml:space="preserve">os riscos </w:t>
      </w:r>
      <w:r w:rsidR="00EF4E34" w:rsidRPr="00F1617E">
        <w:rPr>
          <w:sz w:val="20"/>
          <w:szCs w:val="20"/>
        </w:rPr>
        <w:t>de cada departamento</w:t>
      </w:r>
      <w:r w:rsidR="00350CE9" w:rsidRPr="00F1617E">
        <w:rPr>
          <w:sz w:val="20"/>
          <w:szCs w:val="20"/>
        </w:rPr>
        <w:t xml:space="preserve"> sendo o </w:t>
      </w:r>
      <w:r w:rsidR="00C927AF" w:rsidRPr="00C927AF">
        <w:rPr>
          <w:sz w:val="20"/>
          <w:szCs w:val="20"/>
        </w:rPr>
        <w:t>resultado</w:t>
      </w:r>
      <w:r w:rsidR="00350CE9" w:rsidRPr="00F1617E">
        <w:rPr>
          <w:sz w:val="20"/>
          <w:szCs w:val="20"/>
        </w:rPr>
        <w:t xml:space="preserve"> da avaliação apresentado no Comitê de Gerenciamento de </w:t>
      </w:r>
      <w:r w:rsidR="00F63ACE" w:rsidRPr="00F63ACE">
        <w:rPr>
          <w:sz w:val="20"/>
          <w:szCs w:val="20"/>
        </w:rPr>
        <w:t>Riscos.</w:t>
      </w:r>
      <w:r w:rsidR="00004679" w:rsidRPr="00F1617E">
        <w:rPr>
          <w:sz w:val="20"/>
          <w:szCs w:val="20"/>
        </w:rPr>
        <w:t xml:space="preserve"> As ações de resposta aos riscos são formalizadas e monitoradas periodicamente </w:t>
      </w:r>
      <w:r w:rsidR="004F10F4" w:rsidRPr="00F1617E">
        <w:rPr>
          <w:sz w:val="20"/>
          <w:szCs w:val="20"/>
        </w:rPr>
        <w:t>sendo os riscos reavaliados dentro do processo trimestral de autoavaliação.</w:t>
      </w:r>
    </w:p>
    <w:p w14:paraId="6B837F50" w14:textId="4A9BE833" w:rsidR="00DA5DC2" w:rsidRDefault="00F63ACE" w:rsidP="001B41E5">
      <w:pPr>
        <w:pStyle w:val="TEXTODOCUMENTOS1"/>
        <w:rPr>
          <w:sz w:val="20"/>
          <w:szCs w:val="20"/>
        </w:rPr>
      </w:pPr>
      <w:r w:rsidRPr="00F63ACE">
        <w:rPr>
          <w:sz w:val="20"/>
          <w:szCs w:val="20"/>
        </w:rPr>
        <w:t>As perdas</w:t>
      </w:r>
      <w:r w:rsidR="0060386C" w:rsidRPr="00F1617E">
        <w:rPr>
          <w:sz w:val="20"/>
          <w:szCs w:val="20"/>
        </w:rPr>
        <w:t xml:space="preserve"> incorridas em decorrência</w:t>
      </w:r>
      <w:r w:rsidR="00664CA7" w:rsidRPr="00F1617E">
        <w:rPr>
          <w:sz w:val="20"/>
          <w:szCs w:val="20"/>
        </w:rPr>
        <w:t xml:space="preserve"> de falha, deficiência ou inadequação de processos internos, pessoas, sistemas ou eventos externos</w:t>
      </w:r>
      <w:r w:rsidR="009D1FA3" w:rsidRPr="00F1617E">
        <w:rPr>
          <w:sz w:val="20"/>
          <w:szCs w:val="20"/>
        </w:rPr>
        <w:t xml:space="preserve"> são </w:t>
      </w:r>
      <w:r w:rsidR="00601168" w:rsidRPr="00F1617E">
        <w:rPr>
          <w:sz w:val="20"/>
          <w:szCs w:val="20"/>
        </w:rPr>
        <w:t xml:space="preserve">registradas em nossa base de perdas </w:t>
      </w:r>
      <w:r w:rsidR="00F66DE9" w:rsidRPr="00F1617E">
        <w:rPr>
          <w:sz w:val="20"/>
          <w:szCs w:val="20"/>
        </w:rPr>
        <w:t xml:space="preserve">sendo as ações de correção e planos de ação para mitigação </w:t>
      </w:r>
      <w:r w:rsidR="00B91DBE" w:rsidRPr="00F1617E">
        <w:rPr>
          <w:sz w:val="20"/>
          <w:szCs w:val="20"/>
        </w:rPr>
        <w:t>acompanhados pela área de Gestão de Riscos.</w:t>
      </w:r>
      <w:r w:rsidR="004F10F4" w:rsidRPr="00F1617E">
        <w:rPr>
          <w:sz w:val="20"/>
          <w:szCs w:val="20"/>
        </w:rPr>
        <w:t xml:space="preserve"> </w:t>
      </w:r>
    </w:p>
    <w:p w14:paraId="7698E684" w14:textId="30359EC8" w:rsidR="00F35E5F" w:rsidRDefault="00631F3B" w:rsidP="00F228F0">
      <w:pPr>
        <w:pStyle w:val="TEXTODOCUMENTOS1"/>
      </w:pPr>
      <w:r>
        <w:rPr>
          <w:sz w:val="20"/>
          <w:szCs w:val="20"/>
        </w:rPr>
        <w:t xml:space="preserve">Anualmente, </w:t>
      </w:r>
      <w:r w:rsidR="009E31B0">
        <w:rPr>
          <w:sz w:val="20"/>
          <w:szCs w:val="20"/>
        </w:rPr>
        <w:t xml:space="preserve">é efetuado processo para avaliação dos controles internos que tem como objetivo avaliar o </w:t>
      </w:r>
      <w:r w:rsidR="00E126EA">
        <w:rPr>
          <w:sz w:val="20"/>
          <w:szCs w:val="20"/>
        </w:rPr>
        <w:t xml:space="preserve">desenho e a eficácia dos controles internos relevantes da Instituição. </w:t>
      </w:r>
      <w:r w:rsidR="000A77B9" w:rsidRPr="000A77B9">
        <w:rPr>
          <w:sz w:val="20"/>
          <w:szCs w:val="20"/>
        </w:rPr>
        <w:t xml:space="preserve">Os riscos são avaliados e classificados de acordo com a </w:t>
      </w:r>
      <w:r w:rsidR="000A77B9">
        <w:rPr>
          <w:sz w:val="20"/>
          <w:szCs w:val="20"/>
        </w:rPr>
        <w:t xml:space="preserve">sua </w:t>
      </w:r>
      <w:r w:rsidR="000A77B9" w:rsidRPr="000A77B9">
        <w:rPr>
          <w:sz w:val="20"/>
          <w:szCs w:val="20"/>
        </w:rPr>
        <w:t>criticidade</w:t>
      </w:r>
      <w:r w:rsidR="0004602C">
        <w:rPr>
          <w:sz w:val="20"/>
          <w:szCs w:val="20"/>
        </w:rPr>
        <w:t>, sendo atualizados periodicamente</w:t>
      </w:r>
      <w:r w:rsidR="000A77B9" w:rsidRPr="000A77B9">
        <w:rPr>
          <w:sz w:val="20"/>
          <w:szCs w:val="20"/>
        </w:rPr>
        <w:t xml:space="preserve"> para refletir novos controles </w:t>
      </w:r>
      <w:r w:rsidR="0004602C">
        <w:rPr>
          <w:sz w:val="20"/>
          <w:szCs w:val="20"/>
        </w:rPr>
        <w:t>e/</w:t>
      </w:r>
      <w:r w:rsidR="000A77B9" w:rsidRPr="000A77B9">
        <w:rPr>
          <w:sz w:val="20"/>
          <w:szCs w:val="20"/>
        </w:rPr>
        <w:t>ou atualizações nos controles existentes.</w:t>
      </w:r>
      <w:r w:rsidR="006E1462">
        <w:rPr>
          <w:sz w:val="20"/>
          <w:szCs w:val="20"/>
        </w:rPr>
        <w:t xml:space="preserve"> Os planos de ação para mitigação de eventuais inefetiv</w:t>
      </w:r>
      <w:r w:rsidR="00313145">
        <w:rPr>
          <w:sz w:val="20"/>
          <w:szCs w:val="20"/>
        </w:rPr>
        <w:t>idades são registrados e acompanhados periodicamente.</w:t>
      </w:r>
    </w:p>
    <w:p w14:paraId="62D0581A" w14:textId="255507A1" w:rsidR="00F35E5F" w:rsidRPr="00F1617E" w:rsidRDefault="00516DBF" w:rsidP="00F1617E">
      <w:pPr>
        <w:pStyle w:val="Heading1"/>
        <w:numPr>
          <w:ilvl w:val="0"/>
          <w:numId w:val="64"/>
        </w:numPr>
        <w:spacing w:after="240"/>
        <w:ind w:left="851" w:hanging="311"/>
        <w:rPr>
          <w:rFonts w:ascii="Scania Office" w:hAnsi="Scania Office"/>
          <w:sz w:val="24"/>
          <w:szCs w:val="32"/>
        </w:rPr>
      </w:pPr>
      <w:bookmarkStart w:id="60" w:name="_Toc192232397"/>
      <w:r w:rsidRPr="00F1617E">
        <w:rPr>
          <w:rFonts w:ascii="Scania Office" w:hAnsi="Scania Office"/>
          <w:sz w:val="24"/>
          <w:szCs w:val="32"/>
        </w:rPr>
        <w:t>G</w:t>
      </w:r>
      <w:r w:rsidR="00460926" w:rsidRPr="00F1617E">
        <w:rPr>
          <w:rFonts w:ascii="Scania Office" w:hAnsi="Scania Office"/>
          <w:sz w:val="24"/>
          <w:szCs w:val="32"/>
        </w:rPr>
        <w:t>e</w:t>
      </w:r>
      <w:r w:rsidR="0019675C">
        <w:rPr>
          <w:rFonts w:ascii="Scania Office" w:hAnsi="Scania Office"/>
          <w:sz w:val="24"/>
          <w:szCs w:val="32"/>
        </w:rPr>
        <w:t>stão</w:t>
      </w:r>
      <w:r w:rsidR="00460926" w:rsidRPr="00F1617E">
        <w:rPr>
          <w:rFonts w:ascii="Scania Office" w:hAnsi="Scania Office"/>
          <w:sz w:val="24"/>
          <w:szCs w:val="32"/>
        </w:rPr>
        <w:t xml:space="preserve"> de capital</w:t>
      </w:r>
      <w:r w:rsidRPr="00F1617E">
        <w:rPr>
          <w:rFonts w:ascii="Scania Office" w:hAnsi="Scania Office"/>
          <w:sz w:val="24"/>
          <w:szCs w:val="32"/>
        </w:rPr>
        <w:t xml:space="preserve"> </w:t>
      </w:r>
      <w:r w:rsidR="00460926" w:rsidRPr="00F1617E">
        <w:rPr>
          <w:rFonts w:ascii="Scania Office" w:hAnsi="Scania Office"/>
          <w:sz w:val="24"/>
          <w:szCs w:val="32"/>
        </w:rPr>
        <w:t>e adequação do Patrimônio de Referência (PR)</w:t>
      </w:r>
      <w:bookmarkEnd w:id="60"/>
    </w:p>
    <w:p w14:paraId="7E055B4E" w14:textId="13AF066E" w:rsidR="00460926" w:rsidRPr="00F1617E" w:rsidRDefault="00000370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 Instituição, </w:t>
      </w:r>
      <w:r w:rsidR="006716D1" w:rsidRPr="00F1617E">
        <w:rPr>
          <w:sz w:val="20"/>
          <w:szCs w:val="20"/>
        </w:rPr>
        <w:t>reavalia e prevê,</w:t>
      </w:r>
      <w:r w:rsidR="00460926" w:rsidRPr="00F1617E">
        <w:rPr>
          <w:sz w:val="20"/>
          <w:szCs w:val="20"/>
        </w:rPr>
        <w:t xml:space="preserve"> minimamente</w:t>
      </w:r>
      <w:r w:rsidR="006716D1" w:rsidRPr="00F1617E">
        <w:rPr>
          <w:sz w:val="20"/>
          <w:szCs w:val="20"/>
        </w:rPr>
        <w:t>,</w:t>
      </w:r>
      <w:r w:rsidR="00460926" w:rsidRPr="00F1617E">
        <w:rPr>
          <w:sz w:val="20"/>
          <w:szCs w:val="20"/>
        </w:rPr>
        <w:t xml:space="preserve"> em bases trimestrais</w:t>
      </w:r>
      <w:r w:rsidR="006716D1" w:rsidRPr="00F1617E">
        <w:rPr>
          <w:sz w:val="20"/>
          <w:szCs w:val="20"/>
        </w:rPr>
        <w:t>,</w:t>
      </w:r>
      <w:r w:rsidR="00460926" w:rsidRPr="00F1617E">
        <w:rPr>
          <w:sz w:val="20"/>
          <w:szCs w:val="20"/>
        </w:rPr>
        <w:t xml:space="preserve"> o crescimento dos seus ativos e o nível de capital, com vistas a monitorar o nível requerido em conformidade com os aspectos normativos legais do</w:t>
      </w:r>
      <w:r w:rsidR="006716D1" w:rsidRPr="00F1617E">
        <w:rPr>
          <w:sz w:val="20"/>
          <w:szCs w:val="20"/>
        </w:rPr>
        <w:t xml:space="preserve"> Banco Cen</w:t>
      </w:r>
      <w:r w:rsidR="00DE55BF" w:rsidRPr="00F1617E">
        <w:rPr>
          <w:sz w:val="20"/>
          <w:szCs w:val="20"/>
        </w:rPr>
        <w:t>tral do</w:t>
      </w:r>
      <w:r w:rsidR="00460926" w:rsidRPr="00F1617E">
        <w:rPr>
          <w:sz w:val="20"/>
          <w:szCs w:val="20"/>
        </w:rPr>
        <w:t xml:space="preserve"> Brasil, assim como também das políticas e estratégias do Grupo.</w:t>
      </w:r>
    </w:p>
    <w:p w14:paraId="2E8CB98C" w14:textId="77777777" w:rsidR="00460926" w:rsidRPr="00F1617E" w:rsidRDefault="00460926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 xml:space="preserve">A avaliação de suficiência e adequação do Patrimônio de Referência para a cobertura dos riscos das atividades atuais e projetadas é feita pela Controladoria da Instituição, validadas pelo Diretor Financeiro </w:t>
      </w:r>
      <w:r w:rsidR="00D801A7" w:rsidRPr="00F1617E">
        <w:rPr>
          <w:sz w:val="20"/>
          <w:szCs w:val="20"/>
        </w:rPr>
        <w:t xml:space="preserve">(CFO) </w:t>
      </w:r>
      <w:r w:rsidRPr="00F1617E">
        <w:rPr>
          <w:sz w:val="20"/>
          <w:szCs w:val="20"/>
        </w:rPr>
        <w:t xml:space="preserve">e </w:t>
      </w:r>
      <w:r w:rsidR="00D801A7" w:rsidRPr="00F1617E">
        <w:rPr>
          <w:sz w:val="20"/>
          <w:szCs w:val="20"/>
        </w:rPr>
        <w:t xml:space="preserve">o Diretor de </w:t>
      </w:r>
      <w:r w:rsidRPr="00F1617E">
        <w:rPr>
          <w:sz w:val="20"/>
          <w:szCs w:val="20"/>
        </w:rPr>
        <w:t xml:space="preserve">Riscos </w:t>
      </w:r>
      <w:r w:rsidR="00D801A7" w:rsidRPr="00F1617E">
        <w:rPr>
          <w:sz w:val="20"/>
          <w:szCs w:val="20"/>
        </w:rPr>
        <w:t>(CRO)</w:t>
      </w:r>
      <w:r w:rsidRPr="00F1617E">
        <w:rPr>
          <w:sz w:val="20"/>
          <w:szCs w:val="20"/>
        </w:rPr>
        <w:t>, assim como pelo Diretor Geral (‘MD”), e submetidas ao Conselho de Administração.</w:t>
      </w:r>
    </w:p>
    <w:p w14:paraId="67B6ED39" w14:textId="3E1BAAA0" w:rsidR="00460926" w:rsidRPr="00F1617E" w:rsidRDefault="00460926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Mensalmente</w:t>
      </w:r>
      <w:r w:rsidR="007A0CBF" w:rsidRPr="00F1617E">
        <w:rPr>
          <w:sz w:val="20"/>
          <w:szCs w:val="20"/>
        </w:rPr>
        <w:t>,</w:t>
      </w:r>
      <w:r w:rsidRPr="00F1617E">
        <w:rPr>
          <w:sz w:val="20"/>
          <w:szCs w:val="20"/>
        </w:rPr>
        <w:t xml:space="preserve"> os resultados são avaliados e compartilhados também com os membros do Comitê de Gerenciamento de Riscos.</w:t>
      </w:r>
    </w:p>
    <w:p w14:paraId="6FB79AD7" w14:textId="3C96557F" w:rsidR="000674D2" w:rsidRPr="00F1617E" w:rsidRDefault="00460926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Os cálculos, sistemas e pessoas envolvidos no processo dos números são auditados</w:t>
      </w:r>
      <w:r w:rsidR="000674D2" w:rsidRPr="00F1617E">
        <w:rPr>
          <w:sz w:val="20"/>
          <w:szCs w:val="20"/>
        </w:rPr>
        <w:t xml:space="preserve"> por empresa externa anualmente. </w:t>
      </w:r>
      <w:r w:rsidR="002F0FA4" w:rsidRPr="00F1617E">
        <w:rPr>
          <w:sz w:val="20"/>
          <w:szCs w:val="20"/>
        </w:rPr>
        <w:t xml:space="preserve">Adicionalmente, </w:t>
      </w:r>
      <w:r w:rsidR="00C27AE9" w:rsidRPr="00F1617E">
        <w:rPr>
          <w:sz w:val="20"/>
          <w:szCs w:val="20"/>
        </w:rPr>
        <w:t>a Instituição</w:t>
      </w:r>
      <w:r w:rsidR="000674D2" w:rsidRPr="00F1617E">
        <w:rPr>
          <w:sz w:val="20"/>
          <w:szCs w:val="20"/>
        </w:rPr>
        <w:t xml:space="preserve"> contrata</w:t>
      </w:r>
      <w:r w:rsidR="005E7330" w:rsidRPr="00F1617E">
        <w:rPr>
          <w:sz w:val="20"/>
          <w:szCs w:val="20"/>
        </w:rPr>
        <w:t>, periodicamente,</w:t>
      </w:r>
      <w:r w:rsidR="000674D2" w:rsidRPr="00F1617E">
        <w:rPr>
          <w:sz w:val="20"/>
          <w:szCs w:val="20"/>
        </w:rPr>
        <w:t xml:space="preserve"> outros fornecedores externos para testar seu arcabouço de sistemas, definições e planilhas, e eventualmente sugerir melhorias.</w:t>
      </w:r>
    </w:p>
    <w:p w14:paraId="72CD6E8F" w14:textId="2847C167" w:rsidR="000674D2" w:rsidRPr="00F1617E" w:rsidRDefault="000674D2" w:rsidP="00F228F0">
      <w:pPr>
        <w:pStyle w:val="TEXTODOCUMENTOS1"/>
        <w:rPr>
          <w:sz w:val="20"/>
          <w:szCs w:val="20"/>
        </w:rPr>
      </w:pPr>
      <w:r w:rsidRPr="00F1617E">
        <w:rPr>
          <w:sz w:val="20"/>
          <w:szCs w:val="20"/>
        </w:rPr>
        <w:t>Neste sentido o Scania Banco entende que os dados e análises correspondem à realidade e possuem grande qualidade para o processo de tomada de decisão.</w:t>
      </w:r>
    </w:p>
    <w:p w14:paraId="7158EA20" w14:textId="77777777" w:rsidR="00E70045" w:rsidRPr="00F1617E" w:rsidRDefault="00E70045" w:rsidP="00F228F0">
      <w:pPr>
        <w:pStyle w:val="TEXTODOCUMENTOS1"/>
        <w:rPr>
          <w:sz w:val="20"/>
          <w:szCs w:val="20"/>
        </w:rPr>
      </w:pPr>
    </w:p>
    <w:sectPr w:rsidR="00E70045" w:rsidRPr="00F1617E" w:rsidSect="00662A7B">
      <w:headerReference w:type="default" r:id="rId12"/>
      <w:footerReference w:type="default" r:id="rId13"/>
      <w:pgSz w:w="11907" w:h="16839" w:code="9"/>
      <w:pgMar w:top="68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D13D" w14:textId="77777777" w:rsidR="00BF3C65" w:rsidRDefault="00BF3C65" w:rsidP="000E612E">
      <w:pPr>
        <w:spacing w:after="0" w:line="240" w:lineRule="auto"/>
      </w:pPr>
      <w:r>
        <w:separator/>
      </w:r>
    </w:p>
  </w:endnote>
  <w:endnote w:type="continuationSeparator" w:id="0">
    <w:p w14:paraId="1F672A77" w14:textId="77777777" w:rsidR="00BF3C65" w:rsidRDefault="00BF3C65" w:rsidP="000E612E">
      <w:pPr>
        <w:spacing w:after="0" w:line="240" w:lineRule="auto"/>
      </w:pPr>
      <w:r>
        <w:continuationSeparator/>
      </w:r>
    </w:p>
  </w:endnote>
  <w:endnote w:type="continuationNotice" w:id="1">
    <w:p w14:paraId="2A39DC56" w14:textId="77777777" w:rsidR="00BF3C65" w:rsidRDefault="00BF3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nia Offic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KHJ J+ Frutig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70A5" w14:textId="77777777" w:rsidR="00340991" w:rsidRDefault="00340991">
    <w:pPr>
      <w:pStyle w:val="Footer"/>
      <w:jc w:val="right"/>
    </w:pPr>
    <w:r>
      <w:rPr>
        <w:rFonts w:cs="Arial"/>
      </w:rPr>
      <w:t>Page</w:t>
    </w:r>
    <w:r w:rsidRPr="002D7878">
      <w:rPr>
        <w:rFonts w:cs="Arial"/>
        <w:b/>
      </w:rPr>
      <w:t xml:space="preserve"> </w:t>
    </w:r>
    <w:r w:rsidRPr="002D7878">
      <w:rPr>
        <w:rFonts w:cs="Arial"/>
        <w:b/>
      </w:rPr>
      <w:fldChar w:fldCharType="begin"/>
    </w:r>
    <w:r w:rsidRPr="002D7878">
      <w:rPr>
        <w:rFonts w:cs="Arial"/>
        <w:b/>
      </w:rPr>
      <w:instrText>PAGE</w:instrText>
    </w:r>
    <w:r w:rsidRPr="002D7878">
      <w:rPr>
        <w:rFonts w:cs="Arial"/>
        <w:b/>
      </w:rPr>
      <w:fldChar w:fldCharType="separate"/>
    </w:r>
    <w:r>
      <w:rPr>
        <w:rFonts w:cs="Arial"/>
        <w:b/>
        <w:noProof/>
      </w:rPr>
      <w:t>30</w:t>
    </w:r>
    <w:r w:rsidRPr="002D7878">
      <w:rPr>
        <w:rFonts w:cs="Arial"/>
        <w:b/>
      </w:rPr>
      <w:fldChar w:fldCharType="end"/>
    </w:r>
    <w:r w:rsidRPr="002D7878">
      <w:rPr>
        <w:rFonts w:cs="Arial"/>
        <w:b/>
      </w:rPr>
      <w:t xml:space="preserve"> (</w:t>
    </w:r>
    <w:r w:rsidRPr="002D7878">
      <w:rPr>
        <w:rFonts w:cs="Arial"/>
        <w:b/>
      </w:rPr>
      <w:fldChar w:fldCharType="begin"/>
    </w:r>
    <w:r w:rsidRPr="002D7878">
      <w:rPr>
        <w:rFonts w:cs="Arial"/>
        <w:b/>
      </w:rPr>
      <w:instrText>NUMPAGES</w:instrText>
    </w:r>
    <w:r w:rsidRPr="002D7878">
      <w:rPr>
        <w:rFonts w:cs="Arial"/>
        <w:b/>
      </w:rPr>
      <w:fldChar w:fldCharType="separate"/>
    </w:r>
    <w:r>
      <w:rPr>
        <w:rFonts w:cs="Arial"/>
        <w:b/>
        <w:noProof/>
      </w:rPr>
      <w:t>33</w:t>
    </w:r>
    <w:r w:rsidRPr="002D7878">
      <w:rPr>
        <w:rFonts w:cs="Arial"/>
        <w:b/>
      </w:rPr>
      <w:fldChar w:fldCharType="end"/>
    </w:r>
    <w:r w:rsidRPr="002D7878">
      <w:rPr>
        <w:rFonts w:cs="Arial"/>
        <w:b/>
      </w:rPr>
      <w:t>)</w:t>
    </w:r>
  </w:p>
  <w:p w14:paraId="0B373CE4" w14:textId="77777777" w:rsidR="00340991" w:rsidRDefault="00340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8976" w14:textId="77777777" w:rsidR="00BF3C65" w:rsidRDefault="00BF3C65" w:rsidP="000E612E">
      <w:pPr>
        <w:spacing w:after="0" w:line="240" w:lineRule="auto"/>
      </w:pPr>
      <w:r>
        <w:separator/>
      </w:r>
    </w:p>
  </w:footnote>
  <w:footnote w:type="continuationSeparator" w:id="0">
    <w:p w14:paraId="2BABFF10" w14:textId="77777777" w:rsidR="00BF3C65" w:rsidRDefault="00BF3C65" w:rsidP="000E612E">
      <w:pPr>
        <w:spacing w:after="0" w:line="240" w:lineRule="auto"/>
      </w:pPr>
      <w:r>
        <w:continuationSeparator/>
      </w:r>
    </w:p>
  </w:footnote>
  <w:footnote w:type="continuationNotice" w:id="1">
    <w:p w14:paraId="37AE857B" w14:textId="77777777" w:rsidR="00BF3C65" w:rsidRDefault="00BF3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682" w14:textId="2D14CC78" w:rsidR="00340991" w:rsidRPr="000E612E" w:rsidRDefault="00B560B3" w:rsidP="00F9490F">
    <w:pPr>
      <w:spacing w:after="0" w:line="240" w:lineRule="auto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C14FE3" wp14:editId="28CBCA18">
              <wp:simplePos x="0" y="0"/>
              <wp:positionH relativeFrom="column">
                <wp:posOffset>2183130</wp:posOffset>
              </wp:positionH>
              <wp:positionV relativeFrom="paragraph">
                <wp:posOffset>80645</wp:posOffset>
              </wp:positionV>
              <wp:extent cx="4200525" cy="628650"/>
              <wp:effectExtent l="1905" t="4445" r="0" b="0"/>
              <wp:wrapNone/>
              <wp:docPr id="17298242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28FCF" w14:textId="77777777" w:rsidR="00340991" w:rsidRPr="00D716CE" w:rsidRDefault="00340991" w:rsidP="000E612E">
                          <w:pPr>
                            <w:spacing w:after="0" w:line="240" w:lineRule="auto"/>
                            <w:rPr>
                              <w:rFonts w:ascii="Scania Office" w:hAnsi="Scania Office"/>
                              <w:b/>
                              <w:color w:val="082067"/>
                              <w:lang w:val="pt-BR"/>
                            </w:rPr>
                          </w:pPr>
                          <w:r w:rsidRPr="00D716CE">
                            <w:rPr>
                              <w:rFonts w:ascii="Scania Office" w:hAnsi="Scania Office"/>
                              <w:b/>
                              <w:color w:val="082067"/>
                              <w:lang w:val="pt-BR"/>
                            </w:rPr>
                            <w:t xml:space="preserve">RELATÓRIO DE GERENCIAMENTO DE RISCOS </w:t>
                          </w:r>
                        </w:p>
                        <w:p w14:paraId="5CF3B198" w14:textId="473D6B80" w:rsidR="00340991" w:rsidRDefault="00925945" w:rsidP="00F04BFC">
                          <w:pPr>
                            <w:spacing w:after="0" w:line="240" w:lineRule="auto"/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</w:pPr>
                          <w:r>
                            <w:rPr>
                              <w:rFonts w:ascii="Cambria" w:hAnsi="Cambria" w:cs="Cambria"/>
                              <w:sz w:val="22"/>
                              <w:lang w:val="pt-BR"/>
                            </w:rPr>
                            <w:t>2</w:t>
                          </w:r>
                          <w:r w:rsidRPr="00D23CE5">
                            <w:rPr>
                              <w:rFonts w:ascii="Cambria" w:hAnsi="Cambria" w:cs="Cambria"/>
                              <w:sz w:val="22"/>
                              <w:lang w:val="pt-BR"/>
                            </w:rPr>
                            <w:t>º</w:t>
                          </w:r>
                          <w:r w:rsidRPr="00E566B6"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  <w:t xml:space="preserve"> </w:t>
                          </w:r>
                          <w:r w:rsidR="00EB2B86"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  <w:t>Sem</w:t>
                          </w:r>
                          <w:r w:rsidR="00340991" w:rsidRPr="00E566B6"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  <w:t>estre</w:t>
                          </w:r>
                          <w:r w:rsidR="00340991"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  <w:t xml:space="preserve"> </w:t>
                          </w:r>
                          <w:r w:rsidR="00D96E3C"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  <w:t>–</w:t>
                          </w:r>
                          <w:r w:rsidR="00340991"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  <w:t xml:space="preserve"> 202</w:t>
                          </w:r>
                          <w:r w:rsidR="008E6809"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  <w:t>4</w:t>
                          </w:r>
                        </w:p>
                        <w:p w14:paraId="0BF0F34E" w14:textId="77777777" w:rsidR="00D96E3C" w:rsidRPr="00D716CE" w:rsidRDefault="00D96E3C" w:rsidP="00F04BFC">
                          <w:pPr>
                            <w:spacing w:after="0" w:line="240" w:lineRule="auto"/>
                            <w:rPr>
                              <w:rFonts w:ascii="Scania Office" w:hAnsi="Scania Office"/>
                              <w:sz w:val="22"/>
                              <w:lang w:val="pt-BR"/>
                            </w:rPr>
                          </w:pPr>
                        </w:p>
                        <w:p w14:paraId="35B2BE12" w14:textId="77777777" w:rsidR="00340991" w:rsidRPr="00280E25" w:rsidRDefault="00340991">
                          <w:pPr>
                            <w:rPr>
                              <w:sz w:val="20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14F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.9pt;margin-top:6.35pt;width:330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C84AEAAKEDAAAOAAAAZHJzL2Uyb0RvYy54bWysU8GO0zAQvSPxD5bvNG3VliVqulp2tQhp&#10;YZEWPsBx7CQi8ZgZt0n5esZOt1vghrhY9szkzXtvJtvrse/EwSC14Aq5mM2lME5D1bq6kN++3r+5&#10;koKCcpXqwJlCHg3J693rV9vB52YJDXSVQcEgjvLBF7IJwedZRroxvaIZeOM4aQF7FfiJdVahGhi9&#10;77LlfL7JBsDKI2hDxNG7KSl3Cd9ao8OjtWSC6ArJ3EI6MZ1lPLPdVuU1Kt+0+kRD/QOLXrWOm56h&#10;7lRQYo/tX1B9qxEIbJhp6DOwttUmaWA1i/kfap4a5U3SwuaQP9tE/w9Wfz48+S8owvgeRh5gEkH+&#10;AfR3Eg5uG+Vqc4MIQ2NUxY0X0bJs8JSfPo1WU04RpBw+QcVDVvsACWi02EdXWKdgdB7A8Wy6GYPQ&#10;HFzxGNfLtRSac5vl1WadppKp/PlrjxQ+GOhFvBQSeagJXR0eKEQ2Kn8uic0c3Lddlwbbud8CXBgj&#10;iX0kPFEPYzlydVRRQnVkHQjTnvBe86UB/CnFwDtSSPqxV2ik6D469uLdYrWKS5Ueq/XbJT/wMlNe&#10;ZpTTDFXIIMV0vQ3TIu49tnXDnSb3Hdywf7ZN0l5YnXjzHiTFp52Ni3b5TlUvf9buFwAAAP//AwBQ&#10;SwMEFAAGAAgAAAAhAA5sq9bfAAAACwEAAA8AAABkcnMvZG93bnJldi54bWxMj8FOwzAQRO9I/Qdr&#10;kbhRO01L2xCnQiCuIApU6s2Nt0nUeB3FbhP+nu0JbrOa0czbfDO6VlywD40nDclUgUAqvW2o0vD1&#10;+Xq/AhGiIWtaT6jhBwNsislNbjLrB/rAyzZWgksoZEZDHWOXSRnKGp0JU98hsXf0vTORz76StjcD&#10;l7tWzpR6kM40xAu16fC5xvK0PTsN32/H/W6u3qsXt+gGPypJbi21vrsdnx5BRBzjXxiu+IwOBTMd&#10;/JlsEK2GdJ4yemRjtgRxDSi1SEEcWCXJEmSRy/8/FL8AAAD//wMAUEsBAi0AFAAGAAgAAAAhALaD&#10;OJL+AAAA4QEAABMAAAAAAAAAAAAAAAAAAAAAAFtDb250ZW50X1R5cGVzXS54bWxQSwECLQAUAAYA&#10;CAAAACEAOP0h/9YAAACUAQAACwAAAAAAAAAAAAAAAAAvAQAAX3JlbHMvLnJlbHNQSwECLQAUAAYA&#10;CAAAACEAaAgQvOABAAChAwAADgAAAAAAAAAAAAAAAAAuAgAAZHJzL2Uyb0RvYy54bWxQSwECLQAU&#10;AAYACAAAACEADmyr1t8AAAALAQAADwAAAAAAAAAAAAAAAAA6BAAAZHJzL2Rvd25yZXYueG1sUEsF&#10;BgAAAAAEAAQA8wAAAEYFAAAAAA==&#10;" filled="f" stroked="f">
              <v:textbox>
                <w:txbxContent>
                  <w:p w14:paraId="24228FCF" w14:textId="77777777" w:rsidR="00340991" w:rsidRPr="00D716CE" w:rsidRDefault="00340991" w:rsidP="000E612E">
                    <w:pPr>
                      <w:spacing w:after="0" w:line="240" w:lineRule="auto"/>
                      <w:rPr>
                        <w:rFonts w:ascii="Scania Office" w:hAnsi="Scania Office"/>
                        <w:b/>
                        <w:color w:val="082067"/>
                        <w:lang w:val="pt-BR"/>
                      </w:rPr>
                    </w:pPr>
                    <w:r w:rsidRPr="00D716CE">
                      <w:rPr>
                        <w:rFonts w:ascii="Scania Office" w:hAnsi="Scania Office"/>
                        <w:b/>
                        <w:color w:val="082067"/>
                        <w:lang w:val="pt-BR"/>
                      </w:rPr>
                      <w:t xml:space="preserve">RELATÓRIO DE GERENCIAMENTO DE RISCOS </w:t>
                    </w:r>
                  </w:p>
                  <w:p w14:paraId="5CF3B198" w14:textId="473D6B80" w:rsidR="00340991" w:rsidRDefault="00925945" w:rsidP="00F04BFC">
                    <w:pPr>
                      <w:spacing w:after="0" w:line="240" w:lineRule="auto"/>
                      <w:rPr>
                        <w:rFonts w:ascii="Scania Office" w:hAnsi="Scania Office"/>
                        <w:sz w:val="22"/>
                        <w:lang w:val="pt-BR"/>
                      </w:rPr>
                    </w:pPr>
                    <w:r>
                      <w:rPr>
                        <w:rFonts w:ascii="Cambria" w:hAnsi="Cambria" w:cs="Cambria"/>
                        <w:sz w:val="22"/>
                        <w:lang w:val="pt-BR"/>
                      </w:rPr>
                      <w:t>2</w:t>
                    </w:r>
                    <w:r w:rsidRPr="00D23CE5">
                      <w:rPr>
                        <w:rFonts w:ascii="Cambria" w:hAnsi="Cambria" w:cs="Cambria"/>
                        <w:sz w:val="22"/>
                        <w:lang w:val="pt-BR"/>
                      </w:rPr>
                      <w:t>º</w:t>
                    </w:r>
                    <w:r w:rsidRPr="00E566B6">
                      <w:rPr>
                        <w:rFonts w:ascii="Scania Office" w:hAnsi="Scania Office"/>
                        <w:sz w:val="22"/>
                        <w:lang w:val="pt-BR"/>
                      </w:rPr>
                      <w:t xml:space="preserve"> </w:t>
                    </w:r>
                    <w:r w:rsidR="00EB2B86">
                      <w:rPr>
                        <w:rFonts w:ascii="Scania Office" w:hAnsi="Scania Office"/>
                        <w:sz w:val="22"/>
                        <w:lang w:val="pt-BR"/>
                      </w:rPr>
                      <w:t>Sem</w:t>
                    </w:r>
                    <w:r w:rsidR="00340991" w:rsidRPr="00E566B6">
                      <w:rPr>
                        <w:rFonts w:ascii="Scania Office" w:hAnsi="Scania Office"/>
                        <w:sz w:val="22"/>
                        <w:lang w:val="pt-BR"/>
                      </w:rPr>
                      <w:t>estre</w:t>
                    </w:r>
                    <w:r w:rsidR="00340991">
                      <w:rPr>
                        <w:rFonts w:ascii="Scania Office" w:hAnsi="Scania Office"/>
                        <w:sz w:val="22"/>
                        <w:lang w:val="pt-BR"/>
                      </w:rPr>
                      <w:t xml:space="preserve"> </w:t>
                    </w:r>
                    <w:r w:rsidR="00D96E3C">
                      <w:rPr>
                        <w:rFonts w:ascii="Scania Office" w:hAnsi="Scania Office"/>
                        <w:sz w:val="22"/>
                        <w:lang w:val="pt-BR"/>
                      </w:rPr>
                      <w:t>–</w:t>
                    </w:r>
                    <w:r w:rsidR="00340991">
                      <w:rPr>
                        <w:rFonts w:ascii="Scania Office" w:hAnsi="Scania Office"/>
                        <w:sz w:val="22"/>
                        <w:lang w:val="pt-BR"/>
                      </w:rPr>
                      <w:t xml:space="preserve"> 202</w:t>
                    </w:r>
                    <w:r w:rsidR="008E6809">
                      <w:rPr>
                        <w:rFonts w:ascii="Scania Office" w:hAnsi="Scania Office"/>
                        <w:sz w:val="22"/>
                        <w:lang w:val="pt-BR"/>
                      </w:rPr>
                      <w:t>4</w:t>
                    </w:r>
                  </w:p>
                  <w:p w14:paraId="0BF0F34E" w14:textId="77777777" w:rsidR="00D96E3C" w:rsidRPr="00D716CE" w:rsidRDefault="00D96E3C" w:rsidP="00F04BFC">
                    <w:pPr>
                      <w:spacing w:after="0" w:line="240" w:lineRule="auto"/>
                      <w:rPr>
                        <w:rFonts w:ascii="Scania Office" w:hAnsi="Scania Office"/>
                        <w:sz w:val="22"/>
                        <w:lang w:val="pt-BR"/>
                      </w:rPr>
                    </w:pPr>
                  </w:p>
                  <w:p w14:paraId="35B2BE12" w14:textId="77777777" w:rsidR="00340991" w:rsidRPr="00280E25" w:rsidRDefault="00340991">
                    <w:pPr>
                      <w:rPr>
                        <w:sz w:val="2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lang w:val="pt-BR"/>
      </w:rPr>
      <w:drawing>
        <wp:inline distT="0" distB="0" distL="0" distR="0" wp14:anchorId="613E0285" wp14:editId="2AA71439">
          <wp:extent cx="2289810" cy="564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0991">
      <w:rPr>
        <w:b/>
        <w:sz w:val="28"/>
        <w:lang w:val="pt-BR"/>
      </w:rPr>
      <w:tab/>
    </w:r>
  </w:p>
  <w:p w14:paraId="45822B91" w14:textId="77777777" w:rsidR="00340991" w:rsidRPr="000E612E" w:rsidRDefault="00340991" w:rsidP="009234DF">
    <w:pPr>
      <w:pBdr>
        <w:bottom w:val="single" w:sz="4" w:space="0" w:color="auto"/>
      </w:pBdr>
      <w:tabs>
        <w:tab w:val="left" w:pos="5010"/>
      </w:tabs>
      <w:spacing w:after="0" w:line="240" w:lineRule="aut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E45"/>
    <w:multiLevelType w:val="hybridMultilevel"/>
    <w:tmpl w:val="43E2BC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626"/>
    <w:multiLevelType w:val="hybridMultilevel"/>
    <w:tmpl w:val="3B66412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1D2"/>
    <w:multiLevelType w:val="hybridMultilevel"/>
    <w:tmpl w:val="CD9427F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36C8"/>
    <w:multiLevelType w:val="hybridMultilevel"/>
    <w:tmpl w:val="1374C9D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60455"/>
    <w:multiLevelType w:val="hybridMultilevel"/>
    <w:tmpl w:val="D98C6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E26D8"/>
    <w:multiLevelType w:val="hybridMultilevel"/>
    <w:tmpl w:val="ACA6F02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F61B9"/>
    <w:multiLevelType w:val="multilevel"/>
    <w:tmpl w:val="B27A8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C0F4C4A"/>
    <w:multiLevelType w:val="hybridMultilevel"/>
    <w:tmpl w:val="01DCC1F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300F07"/>
    <w:multiLevelType w:val="multilevel"/>
    <w:tmpl w:val="52F26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9" w15:restartNumberingAfterBreak="0">
    <w:nsid w:val="0E174004"/>
    <w:multiLevelType w:val="hybridMultilevel"/>
    <w:tmpl w:val="514AD316"/>
    <w:lvl w:ilvl="0" w:tplc="08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C00AC"/>
    <w:multiLevelType w:val="hybridMultilevel"/>
    <w:tmpl w:val="E39C7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C5884"/>
    <w:multiLevelType w:val="hybridMultilevel"/>
    <w:tmpl w:val="F8B84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F76FB"/>
    <w:multiLevelType w:val="hybridMultilevel"/>
    <w:tmpl w:val="EEDABFBA"/>
    <w:lvl w:ilvl="0" w:tplc="CBC6ECF2">
      <w:start w:val="1"/>
      <w:numFmt w:val="decimal"/>
      <w:lvlText w:val="%1."/>
      <w:lvlJc w:val="left"/>
      <w:pPr>
        <w:ind w:left="720" w:hanging="18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54481"/>
    <w:multiLevelType w:val="hybridMultilevel"/>
    <w:tmpl w:val="8F8ED18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C16B7B"/>
    <w:multiLevelType w:val="hybridMultilevel"/>
    <w:tmpl w:val="C5640FA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86770"/>
    <w:multiLevelType w:val="hybridMultilevel"/>
    <w:tmpl w:val="FDA0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11D25"/>
    <w:multiLevelType w:val="hybridMultilevel"/>
    <w:tmpl w:val="8B9C5CD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8117F"/>
    <w:multiLevelType w:val="hybridMultilevel"/>
    <w:tmpl w:val="CC00C4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1660F"/>
    <w:multiLevelType w:val="hybridMultilevel"/>
    <w:tmpl w:val="50BA61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876DD"/>
    <w:multiLevelType w:val="hybridMultilevel"/>
    <w:tmpl w:val="76DAEC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F3D03"/>
    <w:multiLevelType w:val="hybridMultilevel"/>
    <w:tmpl w:val="AEA478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345F7"/>
    <w:multiLevelType w:val="hybridMultilevel"/>
    <w:tmpl w:val="7C1E30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31EFD"/>
    <w:multiLevelType w:val="hybridMultilevel"/>
    <w:tmpl w:val="2144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27191"/>
    <w:multiLevelType w:val="hybridMultilevel"/>
    <w:tmpl w:val="2AEE45DC"/>
    <w:lvl w:ilvl="0" w:tplc="0809000D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05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603C6"/>
    <w:multiLevelType w:val="hybridMultilevel"/>
    <w:tmpl w:val="122C6100"/>
    <w:lvl w:ilvl="0" w:tplc="FA983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0619E"/>
    <w:multiLevelType w:val="hybridMultilevel"/>
    <w:tmpl w:val="698C7BBA"/>
    <w:lvl w:ilvl="0" w:tplc="FA983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85091"/>
    <w:multiLevelType w:val="hybridMultilevel"/>
    <w:tmpl w:val="081C780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E3E08"/>
    <w:multiLevelType w:val="hybridMultilevel"/>
    <w:tmpl w:val="D3261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07B4F"/>
    <w:multiLevelType w:val="hybridMultilevel"/>
    <w:tmpl w:val="C5640FA8"/>
    <w:lvl w:ilvl="0" w:tplc="4C4C7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E77D6"/>
    <w:multiLevelType w:val="hybridMultilevel"/>
    <w:tmpl w:val="54D017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3D7146"/>
    <w:multiLevelType w:val="hybridMultilevel"/>
    <w:tmpl w:val="AF7E01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E2234"/>
    <w:multiLevelType w:val="hybridMultilevel"/>
    <w:tmpl w:val="C9F693C0"/>
    <w:lvl w:ilvl="0" w:tplc="0809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019CF"/>
    <w:multiLevelType w:val="hybridMultilevel"/>
    <w:tmpl w:val="9C2CC5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A12018"/>
    <w:multiLevelType w:val="hybridMultilevel"/>
    <w:tmpl w:val="D13EEE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CF1526"/>
    <w:multiLevelType w:val="hybridMultilevel"/>
    <w:tmpl w:val="FEE2D8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E7264E"/>
    <w:multiLevelType w:val="hybridMultilevel"/>
    <w:tmpl w:val="4EBA87E2"/>
    <w:lvl w:ilvl="0" w:tplc="08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8D15C2"/>
    <w:multiLevelType w:val="hybridMultilevel"/>
    <w:tmpl w:val="A300C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B3C67"/>
    <w:multiLevelType w:val="hybridMultilevel"/>
    <w:tmpl w:val="D33C2E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266CF3"/>
    <w:multiLevelType w:val="hybridMultilevel"/>
    <w:tmpl w:val="99784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2C19B1"/>
    <w:multiLevelType w:val="hybridMultilevel"/>
    <w:tmpl w:val="8A0C99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E769C9"/>
    <w:multiLevelType w:val="hybridMultilevel"/>
    <w:tmpl w:val="36DAC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738D3"/>
    <w:multiLevelType w:val="multilevel"/>
    <w:tmpl w:val="B27A8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53F6470B"/>
    <w:multiLevelType w:val="hybridMultilevel"/>
    <w:tmpl w:val="511AD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E74694"/>
    <w:multiLevelType w:val="hybridMultilevel"/>
    <w:tmpl w:val="DE0E7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0337C5"/>
    <w:multiLevelType w:val="multilevel"/>
    <w:tmpl w:val="9C3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95A0F8F"/>
    <w:multiLevelType w:val="hybridMultilevel"/>
    <w:tmpl w:val="142AF7E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F33ACE"/>
    <w:multiLevelType w:val="hybridMultilevel"/>
    <w:tmpl w:val="45344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15CC0"/>
    <w:multiLevelType w:val="hybridMultilevel"/>
    <w:tmpl w:val="DF58D38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42717D"/>
    <w:multiLevelType w:val="hybridMultilevel"/>
    <w:tmpl w:val="259AF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8D596C"/>
    <w:multiLevelType w:val="hybridMultilevel"/>
    <w:tmpl w:val="9DB4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C423A7"/>
    <w:multiLevelType w:val="hybridMultilevel"/>
    <w:tmpl w:val="0F2C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7913AF"/>
    <w:multiLevelType w:val="hybridMultilevel"/>
    <w:tmpl w:val="AADA14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E6912"/>
    <w:multiLevelType w:val="hybridMultilevel"/>
    <w:tmpl w:val="64D8201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4B7801"/>
    <w:multiLevelType w:val="hybridMultilevel"/>
    <w:tmpl w:val="27EAC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AD2CBD"/>
    <w:multiLevelType w:val="hybridMultilevel"/>
    <w:tmpl w:val="B55893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E750D2"/>
    <w:multiLevelType w:val="hybridMultilevel"/>
    <w:tmpl w:val="69A8E87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351731"/>
    <w:multiLevelType w:val="hybridMultilevel"/>
    <w:tmpl w:val="8018B8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0053BEB"/>
    <w:multiLevelType w:val="hybridMultilevel"/>
    <w:tmpl w:val="EEDABFBA"/>
    <w:lvl w:ilvl="0" w:tplc="FFFFFFFF">
      <w:start w:val="1"/>
      <w:numFmt w:val="decimal"/>
      <w:lvlText w:val="%1."/>
      <w:lvlJc w:val="left"/>
      <w:pPr>
        <w:ind w:left="720" w:hanging="18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FE78A6"/>
    <w:multiLevelType w:val="hybridMultilevel"/>
    <w:tmpl w:val="4D1C95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0A19E3"/>
    <w:multiLevelType w:val="hybridMultilevel"/>
    <w:tmpl w:val="C464B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5F31CF"/>
    <w:multiLevelType w:val="hybridMultilevel"/>
    <w:tmpl w:val="1D5EE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B62F93"/>
    <w:multiLevelType w:val="hybridMultilevel"/>
    <w:tmpl w:val="975E8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BE5EF6"/>
    <w:multiLevelType w:val="hybridMultilevel"/>
    <w:tmpl w:val="B6929338"/>
    <w:lvl w:ilvl="0" w:tplc="0416000D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B92EC854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3" w15:restartNumberingAfterBreak="0">
    <w:nsid w:val="7A5C605E"/>
    <w:multiLevelType w:val="hybridMultilevel"/>
    <w:tmpl w:val="9468BFB4"/>
    <w:lvl w:ilvl="0" w:tplc="08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CE0165"/>
    <w:multiLevelType w:val="hybridMultilevel"/>
    <w:tmpl w:val="6686B4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028F8"/>
    <w:multiLevelType w:val="hybridMultilevel"/>
    <w:tmpl w:val="C88422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05363">
    <w:abstractNumId w:val="55"/>
  </w:num>
  <w:num w:numId="2" w16cid:durableId="83066015">
    <w:abstractNumId w:val="62"/>
  </w:num>
  <w:num w:numId="3" w16cid:durableId="988098986">
    <w:abstractNumId w:val="23"/>
  </w:num>
  <w:num w:numId="4" w16cid:durableId="199056763">
    <w:abstractNumId w:val="6"/>
  </w:num>
  <w:num w:numId="5" w16cid:durableId="1871340102">
    <w:abstractNumId w:val="38"/>
  </w:num>
  <w:num w:numId="6" w16cid:durableId="1873298530">
    <w:abstractNumId w:val="0"/>
  </w:num>
  <w:num w:numId="7" w16cid:durableId="744492140">
    <w:abstractNumId w:val="47"/>
  </w:num>
  <w:num w:numId="8" w16cid:durableId="1289356630">
    <w:abstractNumId w:val="26"/>
  </w:num>
  <w:num w:numId="9" w16cid:durableId="1994603142">
    <w:abstractNumId w:val="31"/>
  </w:num>
  <w:num w:numId="10" w16cid:durableId="1540045578">
    <w:abstractNumId w:val="65"/>
  </w:num>
  <w:num w:numId="11" w16cid:durableId="868103721">
    <w:abstractNumId w:val="63"/>
  </w:num>
  <w:num w:numId="12" w16cid:durableId="299115561">
    <w:abstractNumId w:val="35"/>
  </w:num>
  <w:num w:numId="13" w16cid:durableId="1668359624">
    <w:abstractNumId w:val="29"/>
  </w:num>
  <w:num w:numId="14" w16cid:durableId="844176350">
    <w:abstractNumId w:val="17"/>
  </w:num>
  <w:num w:numId="15" w16cid:durableId="1156338896">
    <w:abstractNumId w:val="18"/>
  </w:num>
  <w:num w:numId="16" w16cid:durableId="2136364226">
    <w:abstractNumId w:val="64"/>
  </w:num>
  <w:num w:numId="17" w16cid:durableId="1499268244">
    <w:abstractNumId w:val="51"/>
  </w:num>
  <w:num w:numId="18" w16cid:durableId="1187330040">
    <w:abstractNumId w:val="34"/>
  </w:num>
  <w:num w:numId="19" w16cid:durableId="1504934594">
    <w:abstractNumId w:val="19"/>
  </w:num>
  <w:num w:numId="20" w16cid:durableId="729839806">
    <w:abstractNumId w:val="8"/>
  </w:num>
  <w:num w:numId="21" w16cid:durableId="1772508116">
    <w:abstractNumId w:val="44"/>
  </w:num>
  <w:num w:numId="22" w16cid:durableId="638389456">
    <w:abstractNumId w:val="41"/>
  </w:num>
  <w:num w:numId="23" w16cid:durableId="1183474028">
    <w:abstractNumId w:val="39"/>
  </w:num>
  <w:num w:numId="24" w16cid:durableId="1157376899">
    <w:abstractNumId w:val="9"/>
  </w:num>
  <w:num w:numId="25" w16cid:durableId="46994766">
    <w:abstractNumId w:val="20"/>
  </w:num>
  <w:num w:numId="26" w16cid:durableId="15078115">
    <w:abstractNumId w:val="13"/>
  </w:num>
  <w:num w:numId="27" w16cid:durableId="1091393321">
    <w:abstractNumId w:val="54"/>
  </w:num>
  <w:num w:numId="28" w16cid:durableId="368722580">
    <w:abstractNumId w:val="58"/>
  </w:num>
  <w:num w:numId="29" w16cid:durableId="1790197835">
    <w:abstractNumId w:val="59"/>
  </w:num>
  <w:num w:numId="30" w16cid:durableId="868840295">
    <w:abstractNumId w:val="37"/>
  </w:num>
  <w:num w:numId="31" w16cid:durableId="116609117">
    <w:abstractNumId w:val="5"/>
  </w:num>
  <w:num w:numId="32" w16cid:durableId="1306205932">
    <w:abstractNumId w:val="3"/>
  </w:num>
  <w:num w:numId="33" w16cid:durableId="44107438">
    <w:abstractNumId w:val="2"/>
  </w:num>
  <w:num w:numId="34" w16cid:durableId="33427925">
    <w:abstractNumId w:val="45"/>
  </w:num>
  <w:num w:numId="35" w16cid:durableId="1191794986">
    <w:abstractNumId w:val="52"/>
  </w:num>
  <w:num w:numId="36" w16cid:durableId="1540433663">
    <w:abstractNumId w:val="33"/>
  </w:num>
  <w:num w:numId="37" w16cid:durableId="1058895296">
    <w:abstractNumId w:val="30"/>
  </w:num>
  <w:num w:numId="38" w16cid:durableId="267810495">
    <w:abstractNumId w:val="11"/>
  </w:num>
  <w:num w:numId="39" w16cid:durableId="1305431060">
    <w:abstractNumId w:val="4"/>
  </w:num>
  <w:num w:numId="40" w16cid:durableId="1669089985">
    <w:abstractNumId w:val="46"/>
  </w:num>
  <w:num w:numId="41" w16cid:durableId="228080495">
    <w:abstractNumId w:val="43"/>
  </w:num>
  <w:num w:numId="42" w16cid:durableId="1329089852">
    <w:abstractNumId w:val="10"/>
  </w:num>
  <w:num w:numId="43" w16cid:durableId="719086905">
    <w:abstractNumId w:val="53"/>
  </w:num>
  <w:num w:numId="44" w16cid:durableId="85925922">
    <w:abstractNumId w:val="49"/>
  </w:num>
  <w:num w:numId="45" w16cid:durableId="1870683315">
    <w:abstractNumId w:val="22"/>
  </w:num>
  <w:num w:numId="46" w16cid:durableId="18548287">
    <w:abstractNumId w:val="61"/>
  </w:num>
  <w:num w:numId="47" w16cid:durableId="1027557463">
    <w:abstractNumId w:val="27"/>
  </w:num>
  <w:num w:numId="48" w16cid:durableId="1682969578">
    <w:abstractNumId w:val="15"/>
  </w:num>
  <w:num w:numId="49" w16cid:durableId="927544391">
    <w:abstractNumId w:val="40"/>
  </w:num>
  <w:num w:numId="50" w16cid:durableId="391929726">
    <w:abstractNumId w:val="25"/>
  </w:num>
  <w:num w:numId="51" w16cid:durableId="1669943765">
    <w:abstractNumId w:val="24"/>
  </w:num>
  <w:num w:numId="52" w16cid:durableId="880558992">
    <w:abstractNumId w:val="32"/>
  </w:num>
  <w:num w:numId="53" w16cid:durableId="839153925">
    <w:abstractNumId w:val="60"/>
  </w:num>
  <w:num w:numId="54" w16cid:durableId="673344126">
    <w:abstractNumId w:val="42"/>
  </w:num>
  <w:num w:numId="55" w16cid:durableId="244925584">
    <w:abstractNumId w:val="1"/>
  </w:num>
  <w:num w:numId="56" w16cid:durableId="1469669770">
    <w:abstractNumId w:val="16"/>
  </w:num>
  <w:num w:numId="57" w16cid:durableId="1306737641">
    <w:abstractNumId w:val="7"/>
  </w:num>
  <w:num w:numId="58" w16cid:durableId="1950043636">
    <w:abstractNumId w:val="56"/>
  </w:num>
  <w:num w:numId="59" w16cid:durableId="2082746784">
    <w:abstractNumId w:val="50"/>
  </w:num>
  <w:num w:numId="60" w16cid:durableId="1575045876">
    <w:abstractNumId w:val="36"/>
  </w:num>
  <w:num w:numId="61" w16cid:durableId="897516428">
    <w:abstractNumId w:val="28"/>
  </w:num>
  <w:num w:numId="62" w16cid:durableId="1205212811">
    <w:abstractNumId w:val="21"/>
  </w:num>
  <w:num w:numId="63" w16cid:durableId="593395172">
    <w:abstractNumId w:val="14"/>
  </w:num>
  <w:num w:numId="64" w16cid:durableId="1055158529">
    <w:abstractNumId w:val="12"/>
  </w:num>
  <w:num w:numId="65" w16cid:durableId="1601915564">
    <w:abstractNumId w:val="48"/>
  </w:num>
  <w:num w:numId="66" w16cid:durableId="1514804649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E"/>
    <w:rsid w:val="00000370"/>
    <w:rsid w:val="000013B8"/>
    <w:rsid w:val="00003BCC"/>
    <w:rsid w:val="00004679"/>
    <w:rsid w:val="00005E48"/>
    <w:rsid w:val="00010BF1"/>
    <w:rsid w:val="000113D2"/>
    <w:rsid w:val="00011567"/>
    <w:rsid w:val="00013405"/>
    <w:rsid w:val="00013884"/>
    <w:rsid w:val="00013DD1"/>
    <w:rsid w:val="00015FE0"/>
    <w:rsid w:val="00016044"/>
    <w:rsid w:val="00016A3D"/>
    <w:rsid w:val="00017362"/>
    <w:rsid w:val="000174B3"/>
    <w:rsid w:val="00017D70"/>
    <w:rsid w:val="00022C76"/>
    <w:rsid w:val="00024355"/>
    <w:rsid w:val="0002508B"/>
    <w:rsid w:val="00025804"/>
    <w:rsid w:val="00025C89"/>
    <w:rsid w:val="00026388"/>
    <w:rsid w:val="0002700B"/>
    <w:rsid w:val="0002724B"/>
    <w:rsid w:val="000273D9"/>
    <w:rsid w:val="00027937"/>
    <w:rsid w:val="00030AB6"/>
    <w:rsid w:val="00032AEA"/>
    <w:rsid w:val="00033F3A"/>
    <w:rsid w:val="000344D1"/>
    <w:rsid w:val="00034C4F"/>
    <w:rsid w:val="000356EB"/>
    <w:rsid w:val="000358A9"/>
    <w:rsid w:val="00042E03"/>
    <w:rsid w:val="000449B7"/>
    <w:rsid w:val="000453E3"/>
    <w:rsid w:val="0004602C"/>
    <w:rsid w:val="000465D6"/>
    <w:rsid w:val="00050BCF"/>
    <w:rsid w:val="00051702"/>
    <w:rsid w:val="0005192D"/>
    <w:rsid w:val="00052260"/>
    <w:rsid w:val="000522F4"/>
    <w:rsid w:val="00053B9C"/>
    <w:rsid w:val="00053D98"/>
    <w:rsid w:val="00055C07"/>
    <w:rsid w:val="00056AC5"/>
    <w:rsid w:val="000574A7"/>
    <w:rsid w:val="0005782B"/>
    <w:rsid w:val="000601A8"/>
    <w:rsid w:val="000610D4"/>
    <w:rsid w:val="00061C48"/>
    <w:rsid w:val="00062CF2"/>
    <w:rsid w:val="00064CF3"/>
    <w:rsid w:val="000672A6"/>
    <w:rsid w:val="000674D2"/>
    <w:rsid w:val="00070147"/>
    <w:rsid w:val="00070C26"/>
    <w:rsid w:val="00071C32"/>
    <w:rsid w:val="00072C36"/>
    <w:rsid w:val="00073211"/>
    <w:rsid w:val="000736A6"/>
    <w:rsid w:val="00075208"/>
    <w:rsid w:val="00075716"/>
    <w:rsid w:val="0008139A"/>
    <w:rsid w:val="000819D5"/>
    <w:rsid w:val="00085B18"/>
    <w:rsid w:val="00086319"/>
    <w:rsid w:val="000864EE"/>
    <w:rsid w:val="00087F1F"/>
    <w:rsid w:val="0009003F"/>
    <w:rsid w:val="000913BC"/>
    <w:rsid w:val="0009420E"/>
    <w:rsid w:val="000949CE"/>
    <w:rsid w:val="000949EC"/>
    <w:rsid w:val="000955DA"/>
    <w:rsid w:val="000976A0"/>
    <w:rsid w:val="00097EC5"/>
    <w:rsid w:val="00097EDE"/>
    <w:rsid w:val="000A35D1"/>
    <w:rsid w:val="000A4C41"/>
    <w:rsid w:val="000A4F5C"/>
    <w:rsid w:val="000A5368"/>
    <w:rsid w:val="000A5379"/>
    <w:rsid w:val="000A63D2"/>
    <w:rsid w:val="000A77B9"/>
    <w:rsid w:val="000B2907"/>
    <w:rsid w:val="000B3E82"/>
    <w:rsid w:val="000B3F20"/>
    <w:rsid w:val="000B6054"/>
    <w:rsid w:val="000C0842"/>
    <w:rsid w:val="000C0DB0"/>
    <w:rsid w:val="000C1C3F"/>
    <w:rsid w:val="000C285B"/>
    <w:rsid w:val="000C3127"/>
    <w:rsid w:val="000C47A9"/>
    <w:rsid w:val="000C65CD"/>
    <w:rsid w:val="000C6D0B"/>
    <w:rsid w:val="000D08AD"/>
    <w:rsid w:val="000D1B54"/>
    <w:rsid w:val="000D49B3"/>
    <w:rsid w:val="000D4EB8"/>
    <w:rsid w:val="000E0445"/>
    <w:rsid w:val="000E057C"/>
    <w:rsid w:val="000E22F5"/>
    <w:rsid w:val="000E3BD1"/>
    <w:rsid w:val="000E4278"/>
    <w:rsid w:val="000E5E76"/>
    <w:rsid w:val="000E612E"/>
    <w:rsid w:val="000E64B2"/>
    <w:rsid w:val="000F0D39"/>
    <w:rsid w:val="000F3FE8"/>
    <w:rsid w:val="000F458F"/>
    <w:rsid w:val="000F682E"/>
    <w:rsid w:val="000F6FAF"/>
    <w:rsid w:val="000F7D40"/>
    <w:rsid w:val="0010076A"/>
    <w:rsid w:val="00101081"/>
    <w:rsid w:val="00101E13"/>
    <w:rsid w:val="00101EAE"/>
    <w:rsid w:val="00105257"/>
    <w:rsid w:val="00110B8E"/>
    <w:rsid w:val="001114FC"/>
    <w:rsid w:val="00112EAB"/>
    <w:rsid w:val="001168D1"/>
    <w:rsid w:val="00120C76"/>
    <w:rsid w:val="00121A29"/>
    <w:rsid w:val="00121A4E"/>
    <w:rsid w:val="00121F04"/>
    <w:rsid w:val="001236EA"/>
    <w:rsid w:val="00124682"/>
    <w:rsid w:val="00127B95"/>
    <w:rsid w:val="00130E61"/>
    <w:rsid w:val="00131305"/>
    <w:rsid w:val="00131361"/>
    <w:rsid w:val="00132399"/>
    <w:rsid w:val="00132600"/>
    <w:rsid w:val="001357B4"/>
    <w:rsid w:val="001366BD"/>
    <w:rsid w:val="00136DDB"/>
    <w:rsid w:val="00137EA4"/>
    <w:rsid w:val="001406F8"/>
    <w:rsid w:val="001418CC"/>
    <w:rsid w:val="0014241C"/>
    <w:rsid w:val="00143531"/>
    <w:rsid w:val="001447D8"/>
    <w:rsid w:val="00144E9B"/>
    <w:rsid w:val="0014631A"/>
    <w:rsid w:val="00147099"/>
    <w:rsid w:val="0014769B"/>
    <w:rsid w:val="00147919"/>
    <w:rsid w:val="0014797A"/>
    <w:rsid w:val="001501A4"/>
    <w:rsid w:val="001511EB"/>
    <w:rsid w:val="00152E44"/>
    <w:rsid w:val="00153491"/>
    <w:rsid w:val="0015499A"/>
    <w:rsid w:val="00160102"/>
    <w:rsid w:val="00161CFD"/>
    <w:rsid w:val="00163498"/>
    <w:rsid w:val="00163E3A"/>
    <w:rsid w:val="0016423E"/>
    <w:rsid w:val="00166D0C"/>
    <w:rsid w:val="001718DB"/>
    <w:rsid w:val="001735BE"/>
    <w:rsid w:val="00174477"/>
    <w:rsid w:val="00174C25"/>
    <w:rsid w:val="001751B3"/>
    <w:rsid w:val="001774A6"/>
    <w:rsid w:val="001811C7"/>
    <w:rsid w:val="00181242"/>
    <w:rsid w:val="00181F20"/>
    <w:rsid w:val="00182AE7"/>
    <w:rsid w:val="00182FEA"/>
    <w:rsid w:val="0018408D"/>
    <w:rsid w:val="00186214"/>
    <w:rsid w:val="001870C4"/>
    <w:rsid w:val="00187FC9"/>
    <w:rsid w:val="001954AA"/>
    <w:rsid w:val="0019675C"/>
    <w:rsid w:val="00196C65"/>
    <w:rsid w:val="00196CDC"/>
    <w:rsid w:val="00196FD2"/>
    <w:rsid w:val="001A44E7"/>
    <w:rsid w:val="001A4EA0"/>
    <w:rsid w:val="001A580E"/>
    <w:rsid w:val="001A647D"/>
    <w:rsid w:val="001A67D1"/>
    <w:rsid w:val="001A6826"/>
    <w:rsid w:val="001A7CE5"/>
    <w:rsid w:val="001B156B"/>
    <w:rsid w:val="001B29D6"/>
    <w:rsid w:val="001B41E5"/>
    <w:rsid w:val="001B5D3C"/>
    <w:rsid w:val="001B6B39"/>
    <w:rsid w:val="001B6E2E"/>
    <w:rsid w:val="001B732D"/>
    <w:rsid w:val="001C0900"/>
    <w:rsid w:val="001C0A55"/>
    <w:rsid w:val="001C0F27"/>
    <w:rsid w:val="001C18C3"/>
    <w:rsid w:val="001C2158"/>
    <w:rsid w:val="001C5124"/>
    <w:rsid w:val="001C5C98"/>
    <w:rsid w:val="001C61DF"/>
    <w:rsid w:val="001C77EB"/>
    <w:rsid w:val="001D2BA5"/>
    <w:rsid w:val="001D40F8"/>
    <w:rsid w:val="001D481B"/>
    <w:rsid w:val="001D577F"/>
    <w:rsid w:val="001D5E3B"/>
    <w:rsid w:val="001D6DBC"/>
    <w:rsid w:val="001E0388"/>
    <w:rsid w:val="001E0640"/>
    <w:rsid w:val="001E1496"/>
    <w:rsid w:val="001E20CA"/>
    <w:rsid w:val="001E2974"/>
    <w:rsid w:val="001E303D"/>
    <w:rsid w:val="001E485C"/>
    <w:rsid w:val="001E5E1E"/>
    <w:rsid w:val="001F0834"/>
    <w:rsid w:val="001F137A"/>
    <w:rsid w:val="001F26B9"/>
    <w:rsid w:val="001F4174"/>
    <w:rsid w:val="001F7EDA"/>
    <w:rsid w:val="0020027D"/>
    <w:rsid w:val="00201875"/>
    <w:rsid w:val="0020200D"/>
    <w:rsid w:val="00202898"/>
    <w:rsid w:val="00203FC3"/>
    <w:rsid w:val="00204727"/>
    <w:rsid w:val="00205354"/>
    <w:rsid w:val="00205ED8"/>
    <w:rsid w:val="002065DC"/>
    <w:rsid w:val="00206DAB"/>
    <w:rsid w:val="00206F08"/>
    <w:rsid w:val="00211B30"/>
    <w:rsid w:val="00213A44"/>
    <w:rsid w:val="0021440F"/>
    <w:rsid w:val="00215363"/>
    <w:rsid w:val="00216052"/>
    <w:rsid w:val="00216423"/>
    <w:rsid w:val="002174F4"/>
    <w:rsid w:val="00217FDA"/>
    <w:rsid w:val="00221208"/>
    <w:rsid w:val="002225AA"/>
    <w:rsid w:val="002226BD"/>
    <w:rsid w:val="0022628C"/>
    <w:rsid w:val="00226A03"/>
    <w:rsid w:val="002276B3"/>
    <w:rsid w:val="00231FCC"/>
    <w:rsid w:val="00234784"/>
    <w:rsid w:val="00234C3F"/>
    <w:rsid w:val="002362DC"/>
    <w:rsid w:val="0024097C"/>
    <w:rsid w:val="002428D9"/>
    <w:rsid w:val="00245F20"/>
    <w:rsid w:val="00246C79"/>
    <w:rsid w:val="00246F23"/>
    <w:rsid w:val="00247D9F"/>
    <w:rsid w:val="002506CF"/>
    <w:rsid w:val="00250818"/>
    <w:rsid w:val="00250F70"/>
    <w:rsid w:val="00252227"/>
    <w:rsid w:val="0025251C"/>
    <w:rsid w:val="002540F4"/>
    <w:rsid w:val="002544D3"/>
    <w:rsid w:val="0026148E"/>
    <w:rsid w:val="00262FFB"/>
    <w:rsid w:val="00263333"/>
    <w:rsid w:val="002662DF"/>
    <w:rsid w:val="002679A1"/>
    <w:rsid w:val="00272C98"/>
    <w:rsid w:val="00275CAA"/>
    <w:rsid w:val="00276772"/>
    <w:rsid w:val="00276EFA"/>
    <w:rsid w:val="00280E25"/>
    <w:rsid w:val="002908E1"/>
    <w:rsid w:val="00291B2C"/>
    <w:rsid w:val="00292246"/>
    <w:rsid w:val="00292469"/>
    <w:rsid w:val="002925EB"/>
    <w:rsid w:val="00293F0D"/>
    <w:rsid w:val="00294DBC"/>
    <w:rsid w:val="00295A41"/>
    <w:rsid w:val="00297FFA"/>
    <w:rsid w:val="002A7063"/>
    <w:rsid w:val="002B1215"/>
    <w:rsid w:val="002B218F"/>
    <w:rsid w:val="002B234A"/>
    <w:rsid w:val="002B261D"/>
    <w:rsid w:val="002B30ED"/>
    <w:rsid w:val="002B4334"/>
    <w:rsid w:val="002B5D0E"/>
    <w:rsid w:val="002B6505"/>
    <w:rsid w:val="002B75F6"/>
    <w:rsid w:val="002B7648"/>
    <w:rsid w:val="002C00D1"/>
    <w:rsid w:val="002C1978"/>
    <w:rsid w:val="002C2357"/>
    <w:rsid w:val="002C3138"/>
    <w:rsid w:val="002C330D"/>
    <w:rsid w:val="002C3C75"/>
    <w:rsid w:val="002C4186"/>
    <w:rsid w:val="002C42AC"/>
    <w:rsid w:val="002C45D0"/>
    <w:rsid w:val="002C52A4"/>
    <w:rsid w:val="002C6C21"/>
    <w:rsid w:val="002D083D"/>
    <w:rsid w:val="002D0D00"/>
    <w:rsid w:val="002D2AE4"/>
    <w:rsid w:val="002D2C7E"/>
    <w:rsid w:val="002D5091"/>
    <w:rsid w:val="002D6BFA"/>
    <w:rsid w:val="002D75D3"/>
    <w:rsid w:val="002E0A26"/>
    <w:rsid w:val="002E1673"/>
    <w:rsid w:val="002E3015"/>
    <w:rsid w:val="002E3278"/>
    <w:rsid w:val="002E65D9"/>
    <w:rsid w:val="002E6C61"/>
    <w:rsid w:val="002F069D"/>
    <w:rsid w:val="002F0FA4"/>
    <w:rsid w:val="002F1472"/>
    <w:rsid w:val="002F2F24"/>
    <w:rsid w:val="002F3EF5"/>
    <w:rsid w:val="002F6576"/>
    <w:rsid w:val="002F65B6"/>
    <w:rsid w:val="002F6C6D"/>
    <w:rsid w:val="002F733A"/>
    <w:rsid w:val="00301068"/>
    <w:rsid w:val="003016BB"/>
    <w:rsid w:val="00302471"/>
    <w:rsid w:val="003049DF"/>
    <w:rsid w:val="00304C79"/>
    <w:rsid w:val="003052F6"/>
    <w:rsid w:val="00305915"/>
    <w:rsid w:val="00305DAC"/>
    <w:rsid w:val="00307148"/>
    <w:rsid w:val="00310878"/>
    <w:rsid w:val="00313145"/>
    <w:rsid w:val="00313E98"/>
    <w:rsid w:val="0031403C"/>
    <w:rsid w:val="00314B76"/>
    <w:rsid w:val="0031785B"/>
    <w:rsid w:val="00321D82"/>
    <w:rsid w:val="00321D92"/>
    <w:rsid w:val="0032527D"/>
    <w:rsid w:val="00326230"/>
    <w:rsid w:val="00326C16"/>
    <w:rsid w:val="00330118"/>
    <w:rsid w:val="00330CEC"/>
    <w:rsid w:val="00331425"/>
    <w:rsid w:val="003316B5"/>
    <w:rsid w:val="00333A6B"/>
    <w:rsid w:val="00336A7E"/>
    <w:rsid w:val="00336DE7"/>
    <w:rsid w:val="00340991"/>
    <w:rsid w:val="00340AA1"/>
    <w:rsid w:val="003425F4"/>
    <w:rsid w:val="00343EBD"/>
    <w:rsid w:val="00345A2E"/>
    <w:rsid w:val="00350BD3"/>
    <w:rsid w:val="00350CE9"/>
    <w:rsid w:val="00350DE2"/>
    <w:rsid w:val="00354472"/>
    <w:rsid w:val="00355631"/>
    <w:rsid w:val="0035644B"/>
    <w:rsid w:val="00356E5E"/>
    <w:rsid w:val="00357118"/>
    <w:rsid w:val="00363A4F"/>
    <w:rsid w:val="003646D3"/>
    <w:rsid w:val="00364AC9"/>
    <w:rsid w:val="00366671"/>
    <w:rsid w:val="00366723"/>
    <w:rsid w:val="00367FA3"/>
    <w:rsid w:val="0037026C"/>
    <w:rsid w:val="003719C0"/>
    <w:rsid w:val="00371DDE"/>
    <w:rsid w:val="003721AD"/>
    <w:rsid w:val="00373C70"/>
    <w:rsid w:val="00374EBC"/>
    <w:rsid w:val="00375C07"/>
    <w:rsid w:val="00375CDD"/>
    <w:rsid w:val="00376F37"/>
    <w:rsid w:val="00377707"/>
    <w:rsid w:val="00381AE4"/>
    <w:rsid w:val="003823D0"/>
    <w:rsid w:val="00383E1D"/>
    <w:rsid w:val="0038493C"/>
    <w:rsid w:val="00391872"/>
    <w:rsid w:val="00391B36"/>
    <w:rsid w:val="00394784"/>
    <w:rsid w:val="0039479E"/>
    <w:rsid w:val="00395973"/>
    <w:rsid w:val="00395D53"/>
    <w:rsid w:val="00397D9B"/>
    <w:rsid w:val="003A1D32"/>
    <w:rsid w:val="003A275A"/>
    <w:rsid w:val="003A2F41"/>
    <w:rsid w:val="003A3C83"/>
    <w:rsid w:val="003A69E3"/>
    <w:rsid w:val="003B3741"/>
    <w:rsid w:val="003B405B"/>
    <w:rsid w:val="003B4DF4"/>
    <w:rsid w:val="003B6444"/>
    <w:rsid w:val="003B681C"/>
    <w:rsid w:val="003B7623"/>
    <w:rsid w:val="003B7AC5"/>
    <w:rsid w:val="003C1136"/>
    <w:rsid w:val="003C15A0"/>
    <w:rsid w:val="003C1D8C"/>
    <w:rsid w:val="003C3F12"/>
    <w:rsid w:val="003C5FE4"/>
    <w:rsid w:val="003C6040"/>
    <w:rsid w:val="003D0A7E"/>
    <w:rsid w:val="003D0DA9"/>
    <w:rsid w:val="003D1615"/>
    <w:rsid w:val="003D2532"/>
    <w:rsid w:val="003D3668"/>
    <w:rsid w:val="003D40FB"/>
    <w:rsid w:val="003D6BD8"/>
    <w:rsid w:val="003D6CC1"/>
    <w:rsid w:val="003E0310"/>
    <w:rsid w:val="003E0F3E"/>
    <w:rsid w:val="003E142B"/>
    <w:rsid w:val="003E384F"/>
    <w:rsid w:val="003E637A"/>
    <w:rsid w:val="003F463C"/>
    <w:rsid w:val="003F499D"/>
    <w:rsid w:val="003F6980"/>
    <w:rsid w:val="0040073B"/>
    <w:rsid w:val="00400FF5"/>
    <w:rsid w:val="00404D29"/>
    <w:rsid w:val="00407EE0"/>
    <w:rsid w:val="004114FF"/>
    <w:rsid w:val="004128EE"/>
    <w:rsid w:val="00413245"/>
    <w:rsid w:val="004138EA"/>
    <w:rsid w:val="004140DA"/>
    <w:rsid w:val="00414136"/>
    <w:rsid w:val="00416FB3"/>
    <w:rsid w:val="00417A9E"/>
    <w:rsid w:val="00420158"/>
    <w:rsid w:val="00422DFC"/>
    <w:rsid w:val="004267FE"/>
    <w:rsid w:val="00426CD6"/>
    <w:rsid w:val="0042795B"/>
    <w:rsid w:val="00427C83"/>
    <w:rsid w:val="00430C3A"/>
    <w:rsid w:val="00431B04"/>
    <w:rsid w:val="0043247F"/>
    <w:rsid w:val="004326EE"/>
    <w:rsid w:val="0043386D"/>
    <w:rsid w:val="00435FB3"/>
    <w:rsid w:val="00436F77"/>
    <w:rsid w:val="00440994"/>
    <w:rsid w:val="00442450"/>
    <w:rsid w:val="00442908"/>
    <w:rsid w:val="00442DA2"/>
    <w:rsid w:val="0044400A"/>
    <w:rsid w:val="004462C0"/>
    <w:rsid w:val="00451049"/>
    <w:rsid w:val="00451A27"/>
    <w:rsid w:val="0045233F"/>
    <w:rsid w:val="00453FC9"/>
    <w:rsid w:val="00455C19"/>
    <w:rsid w:val="004563D9"/>
    <w:rsid w:val="00457FC6"/>
    <w:rsid w:val="004606F7"/>
    <w:rsid w:val="00460926"/>
    <w:rsid w:val="004632FF"/>
    <w:rsid w:val="004658BE"/>
    <w:rsid w:val="004737A6"/>
    <w:rsid w:val="00474CD1"/>
    <w:rsid w:val="004765A8"/>
    <w:rsid w:val="00476876"/>
    <w:rsid w:val="00477A92"/>
    <w:rsid w:val="00477D72"/>
    <w:rsid w:val="00480CBE"/>
    <w:rsid w:val="00480E23"/>
    <w:rsid w:val="0048172D"/>
    <w:rsid w:val="00486AEF"/>
    <w:rsid w:val="00493B3F"/>
    <w:rsid w:val="00494764"/>
    <w:rsid w:val="00494A33"/>
    <w:rsid w:val="004A1204"/>
    <w:rsid w:val="004A1283"/>
    <w:rsid w:val="004A1DF6"/>
    <w:rsid w:val="004A4EA2"/>
    <w:rsid w:val="004B05B1"/>
    <w:rsid w:val="004B149B"/>
    <w:rsid w:val="004B1DE8"/>
    <w:rsid w:val="004B4272"/>
    <w:rsid w:val="004B5D3D"/>
    <w:rsid w:val="004C4F04"/>
    <w:rsid w:val="004C501D"/>
    <w:rsid w:val="004C5927"/>
    <w:rsid w:val="004C6D87"/>
    <w:rsid w:val="004C732B"/>
    <w:rsid w:val="004C7727"/>
    <w:rsid w:val="004D11ED"/>
    <w:rsid w:val="004D226D"/>
    <w:rsid w:val="004D2271"/>
    <w:rsid w:val="004D2832"/>
    <w:rsid w:val="004D71E4"/>
    <w:rsid w:val="004D749D"/>
    <w:rsid w:val="004E11D6"/>
    <w:rsid w:val="004E20CA"/>
    <w:rsid w:val="004E228A"/>
    <w:rsid w:val="004E3080"/>
    <w:rsid w:val="004E4C1E"/>
    <w:rsid w:val="004E6246"/>
    <w:rsid w:val="004F0023"/>
    <w:rsid w:val="004F10F4"/>
    <w:rsid w:val="004F1A40"/>
    <w:rsid w:val="004F2C02"/>
    <w:rsid w:val="004F3453"/>
    <w:rsid w:val="004F3FCE"/>
    <w:rsid w:val="004F420F"/>
    <w:rsid w:val="004F4FA1"/>
    <w:rsid w:val="004F58C6"/>
    <w:rsid w:val="004F5C44"/>
    <w:rsid w:val="004F6965"/>
    <w:rsid w:val="004F7064"/>
    <w:rsid w:val="00500DB0"/>
    <w:rsid w:val="00500E95"/>
    <w:rsid w:val="005010FD"/>
    <w:rsid w:val="00502B4C"/>
    <w:rsid w:val="00503B82"/>
    <w:rsid w:val="0050462F"/>
    <w:rsid w:val="005048BA"/>
    <w:rsid w:val="00505775"/>
    <w:rsid w:val="00511164"/>
    <w:rsid w:val="00512448"/>
    <w:rsid w:val="0051441F"/>
    <w:rsid w:val="00514CF2"/>
    <w:rsid w:val="00514F57"/>
    <w:rsid w:val="0051592A"/>
    <w:rsid w:val="00515D13"/>
    <w:rsid w:val="00516DBF"/>
    <w:rsid w:val="005175CD"/>
    <w:rsid w:val="005200D1"/>
    <w:rsid w:val="00520939"/>
    <w:rsid w:val="00523B03"/>
    <w:rsid w:val="0052424F"/>
    <w:rsid w:val="00526A98"/>
    <w:rsid w:val="00531C05"/>
    <w:rsid w:val="0053295E"/>
    <w:rsid w:val="00532A3C"/>
    <w:rsid w:val="0053539F"/>
    <w:rsid w:val="00535969"/>
    <w:rsid w:val="0053599C"/>
    <w:rsid w:val="00536E14"/>
    <w:rsid w:val="0054005B"/>
    <w:rsid w:val="00540D17"/>
    <w:rsid w:val="00542247"/>
    <w:rsid w:val="005443D6"/>
    <w:rsid w:val="00544912"/>
    <w:rsid w:val="00545665"/>
    <w:rsid w:val="00545DC5"/>
    <w:rsid w:val="00546DF2"/>
    <w:rsid w:val="00550D8F"/>
    <w:rsid w:val="00552349"/>
    <w:rsid w:val="00552AEA"/>
    <w:rsid w:val="00553FF4"/>
    <w:rsid w:val="0055524C"/>
    <w:rsid w:val="005600E1"/>
    <w:rsid w:val="00562EFC"/>
    <w:rsid w:val="00563036"/>
    <w:rsid w:val="00563092"/>
    <w:rsid w:val="005640D9"/>
    <w:rsid w:val="00567657"/>
    <w:rsid w:val="00571D64"/>
    <w:rsid w:val="00572320"/>
    <w:rsid w:val="00573F16"/>
    <w:rsid w:val="005754BA"/>
    <w:rsid w:val="00576FE2"/>
    <w:rsid w:val="00580E53"/>
    <w:rsid w:val="00581304"/>
    <w:rsid w:val="005814D6"/>
    <w:rsid w:val="00581930"/>
    <w:rsid w:val="005832E7"/>
    <w:rsid w:val="00583AE2"/>
    <w:rsid w:val="005867F9"/>
    <w:rsid w:val="00591726"/>
    <w:rsid w:val="005960EC"/>
    <w:rsid w:val="00596669"/>
    <w:rsid w:val="00597BC9"/>
    <w:rsid w:val="005A0872"/>
    <w:rsid w:val="005A2AC8"/>
    <w:rsid w:val="005A2D1C"/>
    <w:rsid w:val="005A37F9"/>
    <w:rsid w:val="005A5294"/>
    <w:rsid w:val="005B0932"/>
    <w:rsid w:val="005B215B"/>
    <w:rsid w:val="005B4641"/>
    <w:rsid w:val="005B5508"/>
    <w:rsid w:val="005C1B38"/>
    <w:rsid w:val="005C3069"/>
    <w:rsid w:val="005C37DC"/>
    <w:rsid w:val="005C3DCF"/>
    <w:rsid w:val="005C492E"/>
    <w:rsid w:val="005C60B4"/>
    <w:rsid w:val="005D0295"/>
    <w:rsid w:val="005D059A"/>
    <w:rsid w:val="005D09EC"/>
    <w:rsid w:val="005D161C"/>
    <w:rsid w:val="005D4E67"/>
    <w:rsid w:val="005D4EC7"/>
    <w:rsid w:val="005D5298"/>
    <w:rsid w:val="005D66C4"/>
    <w:rsid w:val="005D711D"/>
    <w:rsid w:val="005E08A6"/>
    <w:rsid w:val="005E143D"/>
    <w:rsid w:val="005E19FA"/>
    <w:rsid w:val="005E1E8A"/>
    <w:rsid w:val="005E2276"/>
    <w:rsid w:val="005E31A5"/>
    <w:rsid w:val="005E40FD"/>
    <w:rsid w:val="005E5325"/>
    <w:rsid w:val="005E70D6"/>
    <w:rsid w:val="005E7330"/>
    <w:rsid w:val="005E7D61"/>
    <w:rsid w:val="005F0C45"/>
    <w:rsid w:val="005F5AC1"/>
    <w:rsid w:val="005F643D"/>
    <w:rsid w:val="005F64FA"/>
    <w:rsid w:val="005F77F1"/>
    <w:rsid w:val="006002E3"/>
    <w:rsid w:val="00600876"/>
    <w:rsid w:val="00600A81"/>
    <w:rsid w:val="00601168"/>
    <w:rsid w:val="006013EE"/>
    <w:rsid w:val="00602804"/>
    <w:rsid w:val="0060386C"/>
    <w:rsid w:val="00603B08"/>
    <w:rsid w:val="00604839"/>
    <w:rsid w:val="00606B85"/>
    <w:rsid w:val="006106DF"/>
    <w:rsid w:val="00610D9A"/>
    <w:rsid w:val="006213A3"/>
    <w:rsid w:val="00627421"/>
    <w:rsid w:val="00627D46"/>
    <w:rsid w:val="00631F3B"/>
    <w:rsid w:val="00634851"/>
    <w:rsid w:val="00635730"/>
    <w:rsid w:val="00636BDF"/>
    <w:rsid w:val="00640746"/>
    <w:rsid w:val="006408AA"/>
    <w:rsid w:val="00641129"/>
    <w:rsid w:val="0064146E"/>
    <w:rsid w:val="006418B8"/>
    <w:rsid w:val="0064411F"/>
    <w:rsid w:val="006445A4"/>
    <w:rsid w:val="00644C68"/>
    <w:rsid w:val="006456E5"/>
    <w:rsid w:val="006464F0"/>
    <w:rsid w:val="0064673D"/>
    <w:rsid w:val="006472DE"/>
    <w:rsid w:val="00650FB3"/>
    <w:rsid w:val="00652E25"/>
    <w:rsid w:val="00653520"/>
    <w:rsid w:val="0065359F"/>
    <w:rsid w:val="00653DE1"/>
    <w:rsid w:val="00655061"/>
    <w:rsid w:val="00655F6A"/>
    <w:rsid w:val="00656DF2"/>
    <w:rsid w:val="0065785C"/>
    <w:rsid w:val="00660391"/>
    <w:rsid w:val="00660602"/>
    <w:rsid w:val="00660B84"/>
    <w:rsid w:val="00661374"/>
    <w:rsid w:val="0066183B"/>
    <w:rsid w:val="0066288E"/>
    <w:rsid w:val="00662A7B"/>
    <w:rsid w:val="0066303B"/>
    <w:rsid w:val="0066384D"/>
    <w:rsid w:val="006641E5"/>
    <w:rsid w:val="00664CA7"/>
    <w:rsid w:val="006658E8"/>
    <w:rsid w:val="0066656F"/>
    <w:rsid w:val="00667952"/>
    <w:rsid w:val="006713D2"/>
    <w:rsid w:val="006716D1"/>
    <w:rsid w:val="00673933"/>
    <w:rsid w:val="00674074"/>
    <w:rsid w:val="00674694"/>
    <w:rsid w:val="006829F1"/>
    <w:rsid w:val="00686554"/>
    <w:rsid w:val="006871E3"/>
    <w:rsid w:val="00690134"/>
    <w:rsid w:val="00691319"/>
    <w:rsid w:val="006948CA"/>
    <w:rsid w:val="0069768D"/>
    <w:rsid w:val="006A0A34"/>
    <w:rsid w:val="006A0B5D"/>
    <w:rsid w:val="006A4C79"/>
    <w:rsid w:val="006A5807"/>
    <w:rsid w:val="006A69CB"/>
    <w:rsid w:val="006A7B5A"/>
    <w:rsid w:val="006A7EDE"/>
    <w:rsid w:val="006B1026"/>
    <w:rsid w:val="006B1CBD"/>
    <w:rsid w:val="006B219E"/>
    <w:rsid w:val="006B225D"/>
    <w:rsid w:val="006B31BB"/>
    <w:rsid w:val="006B55ED"/>
    <w:rsid w:val="006B5C96"/>
    <w:rsid w:val="006B68FA"/>
    <w:rsid w:val="006B69AB"/>
    <w:rsid w:val="006B69D4"/>
    <w:rsid w:val="006B7B42"/>
    <w:rsid w:val="006C2273"/>
    <w:rsid w:val="006C247C"/>
    <w:rsid w:val="006C2FB6"/>
    <w:rsid w:val="006C5C23"/>
    <w:rsid w:val="006C5ED6"/>
    <w:rsid w:val="006C666A"/>
    <w:rsid w:val="006C7921"/>
    <w:rsid w:val="006C7FB3"/>
    <w:rsid w:val="006C7FD6"/>
    <w:rsid w:val="006D0286"/>
    <w:rsid w:val="006D0B19"/>
    <w:rsid w:val="006D401E"/>
    <w:rsid w:val="006D4106"/>
    <w:rsid w:val="006D6976"/>
    <w:rsid w:val="006D6C54"/>
    <w:rsid w:val="006E1462"/>
    <w:rsid w:val="006E1A08"/>
    <w:rsid w:val="006E364B"/>
    <w:rsid w:val="006E3908"/>
    <w:rsid w:val="006E532B"/>
    <w:rsid w:val="006E7309"/>
    <w:rsid w:val="006E7B37"/>
    <w:rsid w:val="006F1417"/>
    <w:rsid w:val="006F182C"/>
    <w:rsid w:val="006F3FEE"/>
    <w:rsid w:val="006F5BB1"/>
    <w:rsid w:val="006F7D23"/>
    <w:rsid w:val="006F7F50"/>
    <w:rsid w:val="007010F9"/>
    <w:rsid w:val="0070323F"/>
    <w:rsid w:val="0070335E"/>
    <w:rsid w:val="00703ADF"/>
    <w:rsid w:val="00707008"/>
    <w:rsid w:val="0070722D"/>
    <w:rsid w:val="0070779B"/>
    <w:rsid w:val="00710878"/>
    <w:rsid w:val="007118F1"/>
    <w:rsid w:val="00713E6E"/>
    <w:rsid w:val="007156DC"/>
    <w:rsid w:val="00715717"/>
    <w:rsid w:val="0072209D"/>
    <w:rsid w:val="007230E4"/>
    <w:rsid w:val="00724DAF"/>
    <w:rsid w:val="0073034A"/>
    <w:rsid w:val="0073459A"/>
    <w:rsid w:val="00734746"/>
    <w:rsid w:val="0073532F"/>
    <w:rsid w:val="007359D8"/>
    <w:rsid w:val="00736AB1"/>
    <w:rsid w:val="0073751D"/>
    <w:rsid w:val="00741576"/>
    <w:rsid w:val="00741AE8"/>
    <w:rsid w:val="00744534"/>
    <w:rsid w:val="00744C56"/>
    <w:rsid w:val="00747C7B"/>
    <w:rsid w:val="00750762"/>
    <w:rsid w:val="00752381"/>
    <w:rsid w:val="00754E40"/>
    <w:rsid w:val="007558C3"/>
    <w:rsid w:val="00755DAA"/>
    <w:rsid w:val="007573B6"/>
    <w:rsid w:val="00761E60"/>
    <w:rsid w:val="00761EF7"/>
    <w:rsid w:val="00762962"/>
    <w:rsid w:val="00762F2F"/>
    <w:rsid w:val="00762FBB"/>
    <w:rsid w:val="00763074"/>
    <w:rsid w:val="00766146"/>
    <w:rsid w:val="00766720"/>
    <w:rsid w:val="00771042"/>
    <w:rsid w:val="00771ADE"/>
    <w:rsid w:val="00772415"/>
    <w:rsid w:val="007724DD"/>
    <w:rsid w:val="00773152"/>
    <w:rsid w:val="00773D9F"/>
    <w:rsid w:val="00774159"/>
    <w:rsid w:val="007747ED"/>
    <w:rsid w:val="007755FC"/>
    <w:rsid w:val="007773A9"/>
    <w:rsid w:val="00777DE4"/>
    <w:rsid w:val="00781BDD"/>
    <w:rsid w:val="0078604A"/>
    <w:rsid w:val="00786107"/>
    <w:rsid w:val="00787770"/>
    <w:rsid w:val="00787845"/>
    <w:rsid w:val="00787C7D"/>
    <w:rsid w:val="00790D0D"/>
    <w:rsid w:val="00790FB0"/>
    <w:rsid w:val="007914F7"/>
    <w:rsid w:val="00795188"/>
    <w:rsid w:val="00795AF9"/>
    <w:rsid w:val="0079786E"/>
    <w:rsid w:val="007A0CBF"/>
    <w:rsid w:val="007A23B0"/>
    <w:rsid w:val="007A5959"/>
    <w:rsid w:val="007B1331"/>
    <w:rsid w:val="007B1577"/>
    <w:rsid w:val="007B179A"/>
    <w:rsid w:val="007B53D2"/>
    <w:rsid w:val="007C0734"/>
    <w:rsid w:val="007C0741"/>
    <w:rsid w:val="007C0CFD"/>
    <w:rsid w:val="007C1479"/>
    <w:rsid w:val="007C154D"/>
    <w:rsid w:val="007C1AA2"/>
    <w:rsid w:val="007C3663"/>
    <w:rsid w:val="007C47C7"/>
    <w:rsid w:val="007C4DF6"/>
    <w:rsid w:val="007C52BD"/>
    <w:rsid w:val="007C542B"/>
    <w:rsid w:val="007C65EA"/>
    <w:rsid w:val="007D3141"/>
    <w:rsid w:val="007D350D"/>
    <w:rsid w:val="007D3F64"/>
    <w:rsid w:val="007D4165"/>
    <w:rsid w:val="007D4BF6"/>
    <w:rsid w:val="007D5EAB"/>
    <w:rsid w:val="007D5EEB"/>
    <w:rsid w:val="007D6D70"/>
    <w:rsid w:val="007E0675"/>
    <w:rsid w:val="007E07F8"/>
    <w:rsid w:val="007E0CCE"/>
    <w:rsid w:val="007E12A4"/>
    <w:rsid w:val="007E366F"/>
    <w:rsid w:val="007E3C36"/>
    <w:rsid w:val="007E6B25"/>
    <w:rsid w:val="007E7724"/>
    <w:rsid w:val="007E7A4F"/>
    <w:rsid w:val="007F25FA"/>
    <w:rsid w:val="007F7956"/>
    <w:rsid w:val="008003B5"/>
    <w:rsid w:val="008010AC"/>
    <w:rsid w:val="00802C3D"/>
    <w:rsid w:val="0080451C"/>
    <w:rsid w:val="00804D94"/>
    <w:rsid w:val="00805543"/>
    <w:rsid w:val="00805C22"/>
    <w:rsid w:val="00806061"/>
    <w:rsid w:val="00806A82"/>
    <w:rsid w:val="00807523"/>
    <w:rsid w:val="008079A8"/>
    <w:rsid w:val="008103EC"/>
    <w:rsid w:val="00816343"/>
    <w:rsid w:val="008176EE"/>
    <w:rsid w:val="00817EA7"/>
    <w:rsid w:val="00817F75"/>
    <w:rsid w:val="00821314"/>
    <w:rsid w:val="00821D4C"/>
    <w:rsid w:val="008236BC"/>
    <w:rsid w:val="00825853"/>
    <w:rsid w:val="008266C0"/>
    <w:rsid w:val="00826AC8"/>
    <w:rsid w:val="00827806"/>
    <w:rsid w:val="0083027D"/>
    <w:rsid w:val="0083160A"/>
    <w:rsid w:val="008334E7"/>
    <w:rsid w:val="008341E4"/>
    <w:rsid w:val="008341EC"/>
    <w:rsid w:val="00835D84"/>
    <w:rsid w:val="00836F2A"/>
    <w:rsid w:val="00837E8F"/>
    <w:rsid w:val="00843B5C"/>
    <w:rsid w:val="00844F7C"/>
    <w:rsid w:val="0084756E"/>
    <w:rsid w:val="00847B2E"/>
    <w:rsid w:val="00850222"/>
    <w:rsid w:val="00850270"/>
    <w:rsid w:val="00851053"/>
    <w:rsid w:val="00851701"/>
    <w:rsid w:val="0085276E"/>
    <w:rsid w:val="00853B26"/>
    <w:rsid w:val="00855CAB"/>
    <w:rsid w:val="00856250"/>
    <w:rsid w:val="0085655B"/>
    <w:rsid w:val="00856B7B"/>
    <w:rsid w:val="00860166"/>
    <w:rsid w:val="008602D8"/>
    <w:rsid w:val="008628D0"/>
    <w:rsid w:val="00862F10"/>
    <w:rsid w:val="0086308B"/>
    <w:rsid w:val="008632F0"/>
    <w:rsid w:val="0086422A"/>
    <w:rsid w:val="00864965"/>
    <w:rsid w:val="00864F72"/>
    <w:rsid w:val="00871197"/>
    <w:rsid w:val="00871FEC"/>
    <w:rsid w:val="00873E98"/>
    <w:rsid w:val="008743EB"/>
    <w:rsid w:val="00874FD8"/>
    <w:rsid w:val="0087555F"/>
    <w:rsid w:val="0087592D"/>
    <w:rsid w:val="00881A17"/>
    <w:rsid w:val="00884C7A"/>
    <w:rsid w:val="008901F1"/>
    <w:rsid w:val="008909CA"/>
    <w:rsid w:val="00890F51"/>
    <w:rsid w:val="00892C28"/>
    <w:rsid w:val="008942B8"/>
    <w:rsid w:val="008957B8"/>
    <w:rsid w:val="00896B87"/>
    <w:rsid w:val="008A39FA"/>
    <w:rsid w:val="008A3D84"/>
    <w:rsid w:val="008A6B34"/>
    <w:rsid w:val="008B2E75"/>
    <w:rsid w:val="008B4E98"/>
    <w:rsid w:val="008B5C8C"/>
    <w:rsid w:val="008C00B6"/>
    <w:rsid w:val="008C23C0"/>
    <w:rsid w:val="008C2D70"/>
    <w:rsid w:val="008C50FD"/>
    <w:rsid w:val="008C7FF7"/>
    <w:rsid w:val="008D0F6B"/>
    <w:rsid w:val="008D2563"/>
    <w:rsid w:val="008D28CB"/>
    <w:rsid w:val="008D2DB6"/>
    <w:rsid w:val="008D40DE"/>
    <w:rsid w:val="008D5899"/>
    <w:rsid w:val="008E0585"/>
    <w:rsid w:val="008E1A7D"/>
    <w:rsid w:val="008E2439"/>
    <w:rsid w:val="008E5086"/>
    <w:rsid w:val="008E5ACC"/>
    <w:rsid w:val="008E6809"/>
    <w:rsid w:val="008F58A8"/>
    <w:rsid w:val="0090331F"/>
    <w:rsid w:val="00903842"/>
    <w:rsid w:val="00905492"/>
    <w:rsid w:val="009062F5"/>
    <w:rsid w:val="00910255"/>
    <w:rsid w:val="009120BA"/>
    <w:rsid w:val="009132DE"/>
    <w:rsid w:val="00914940"/>
    <w:rsid w:val="009149B0"/>
    <w:rsid w:val="00915084"/>
    <w:rsid w:val="00916413"/>
    <w:rsid w:val="00916E24"/>
    <w:rsid w:val="00917A8E"/>
    <w:rsid w:val="0092016B"/>
    <w:rsid w:val="00920B71"/>
    <w:rsid w:val="009234DF"/>
    <w:rsid w:val="0092384C"/>
    <w:rsid w:val="009248C6"/>
    <w:rsid w:val="00925945"/>
    <w:rsid w:val="00925DA6"/>
    <w:rsid w:val="0092625C"/>
    <w:rsid w:val="00930760"/>
    <w:rsid w:val="009333B9"/>
    <w:rsid w:val="00933DD3"/>
    <w:rsid w:val="009344CE"/>
    <w:rsid w:val="00936B6A"/>
    <w:rsid w:val="00936F04"/>
    <w:rsid w:val="009372FD"/>
    <w:rsid w:val="00944690"/>
    <w:rsid w:val="00944E2A"/>
    <w:rsid w:val="00944F34"/>
    <w:rsid w:val="00946486"/>
    <w:rsid w:val="009519BA"/>
    <w:rsid w:val="0095477E"/>
    <w:rsid w:val="00956734"/>
    <w:rsid w:val="009567BB"/>
    <w:rsid w:val="009570CA"/>
    <w:rsid w:val="00960434"/>
    <w:rsid w:val="00961140"/>
    <w:rsid w:val="00961387"/>
    <w:rsid w:val="009615E7"/>
    <w:rsid w:val="00963717"/>
    <w:rsid w:val="00963D7F"/>
    <w:rsid w:val="009641C5"/>
    <w:rsid w:val="00964637"/>
    <w:rsid w:val="009656C7"/>
    <w:rsid w:val="0096726C"/>
    <w:rsid w:val="00967ED2"/>
    <w:rsid w:val="009700BC"/>
    <w:rsid w:val="0097021A"/>
    <w:rsid w:val="00970571"/>
    <w:rsid w:val="00971929"/>
    <w:rsid w:val="00972190"/>
    <w:rsid w:val="00973298"/>
    <w:rsid w:val="00977920"/>
    <w:rsid w:val="00977E5E"/>
    <w:rsid w:val="0098606C"/>
    <w:rsid w:val="0098615B"/>
    <w:rsid w:val="009861DE"/>
    <w:rsid w:val="00986338"/>
    <w:rsid w:val="00987F9E"/>
    <w:rsid w:val="00990BAB"/>
    <w:rsid w:val="00991E56"/>
    <w:rsid w:val="00992667"/>
    <w:rsid w:val="00993C51"/>
    <w:rsid w:val="009942E7"/>
    <w:rsid w:val="009956CF"/>
    <w:rsid w:val="00995BC2"/>
    <w:rsid w:val="009A07BB"/>
    <w:rsid w:val="009A09D1"/>
    <w:rsid w:val="009A2226"/>
    <w:rsid w:val="009A2936"/>
    <w:rsid w:val="009A53BD"/>
    <w:rsid w:val="009B019A"/>
    <w:rsid w:val="009B0A91"/>
    <w:rsid w:val="009B3139"/>
    <w:rsid w:val="009B4971"/>
    <w:rsid w:val="009B504B"/>
    <w:rsid w:val="009B5592"/>
    <w:rsid w:val="009B571C"/>
    <w:rsid w:val="009B7770"/>
    <w:rsid w:val="009C02E3"/>
    <w:rsid w:val="009C0A73"/>
    <w:rsid w:val="009C0DA7"/>
    <w:rsid w:val="009C2F5C"/>
    <w:rsid w:val="009C47DF"/>
    <w:rsid w:val="009C4A6D"/>
    <w:rsid w:val="009C4FD0"/>
    <w:rsid w:val="009C51F4"/>
    <w:rsid w:val="009C6617"/>
    <w:rsid w:val="009C6CF4"/>
    <w:rsid w:val="009D0240"/>
    <w:rsid w:val="009D1630"/>
    <w:rsid w:val="009D1FA3"/>
    <w:rsid w:val="009D203C"/>
    <w:rsid w:val="009D33D3"/>
    <w:rsid w:val="009D4724"/>
    <w:rsid w:val="009D4D31"/>
    <w:rsid w:val="009D5D3A"/>
    <w:rsid w:val="009E00AF"/>
    <w:rsid w:val="009E1514"/>
    <w:rsid w:val="009E2634"/>
    <w:rsid w:val="009E31B0"/>
    <w:rsid w:val="009E4A68"/>
    <w:rsid w:val="009E65BA"/>
    <w:rsid w:val="009E7FC7"/>
    <w:rsid w:val="009F1E1D"/>
    <w:rsid w:val="009F5F36"/>
    <w:rsid w:val="009F703B"/>
    <w:rsid w:val="009F790C"/>
    <w:rsid w:val="00A00CAC"/>
    <w:rsid w:val="00A014E4"/>
    <w:rsid w:val="00A0341F"/>
    <w:rsid w:val="00A03876"/>
    <w:rsid w:val="00A03BDF"/>
    <w:rsid w:val="00A0565F"/>
    <w:rsid w:val="00A079F5"/>
    <w:rsid w:val="00A14E74"/>
    <w:rsid w:val="00A166C3"/>
    <w:rsid w:val="00A17319"/>
    <w:rsid w:val="00A17F47"/>
    <w:rsid w:val="00A20703"/>
    <w:rsid w:val="00A21BBD"/>
    <w:rsid w:val="00A259CB"/>
    <w:rsid w:val="00A275F6"/>
    <w:rsid w:val="00A2782E"/>
    <w:rsid w:val="00A314CE"/>
    <w:rsid w:val="00A33588"/>
    <w:rsid w:val="00A33FCA"/>
    <w:rsid w:val="00A358BD"/>
    <w:rsid w:val="00A35F57"/>
    <w:rsid w:val="00A4070E"/>
    <w:rsid w:val="00A41849"/>
    <w:rsid w:val="00A418F2"/>
    <w:rsid w:val="00A42370"/>
    <w:rsid w:val="00A43A82"/>
    <w:rsid w:val="00A43BB0"/>
    <w:rsid w:val="00A43FFD"/>
    <w:rsid w:val="00A44461"/>
    <w:rsid w:val="00A471C6"/>
    <w:rsid w:val="00A50CF6"/>
    <w:rsid w:val="00A52507"/>
    <w:rsid w:val="00A52D62"/>
    <w:rsid w:val="00A53AD9"/>
    <w:rsid w:val="00A544F6"/>
    <w:rsid w:val="00A55455"/>
    <w:rsid w:val="00A558CE"/>
    <w:rsid w:val="00A55976"/>
    <w:rsid w:val="00A60B71"/>
    <w:rsid w:val="00A61B4A"/>
    <w:rsid w:val="00A63F7E"/>
    <w:rsid w:val="00A645AE"/>
    <w:rsid w:val="00A655BB"/>
    <w:rsid w:val="00A664C4"/>
    <w:rsid w:val="00A70C52"/>
    <w:rsid w:val="00A717F7"/>
    <w:rsid w:val="00A7398E"/>
    <w:rsid w:val="00A73FC8"/>
    <w:rsid w:val="00A7550C"/>
    <w:rsid w:val="00A77DAA"/>
    <w:rsid w:val="00A8014E"/>
    <w:rsid w:val="00A80176"/>
    <w:rsid w:val="00A84B62"/>
    <w:rsid w:val="00A869AC"/>
    <w:rsid w:val="00A97277"/>
    <w:rsid w:val="00AA0D73"/>
    <w:rsid w:val="00AA32B2"/>
    <w:rsid w:val="00AA3D04"/>
    <w:rsid w:val="00AA467E"/>
    <w:rsid w:val="00AA530E"/>
    <w:rsid w:val="00AA77F5"/>
    <w:rsid w:val="00AA7FBC"/>
    <w:rsid w:val="00AB25F0"/>
    <w:rsid w:val="00AB2F61"/>
    <w:rsid w:val="00AB30FE"/>
    <w:rsid w:val="00AB69D1"/>
    <w:rsid w:val="00AC2C6F"/>
    <w:rsid w:val="00AC3EEA"/>
    <w:rsid w:val="00AC543F"/>
    <w:rsid w:val="00AC572D"/>
    <w:rsid w:val="00AC692D"/>
    <w:rsid w:val="00AC7416"/>
    <w:rsid w:val="00AD001A"/>
    <w:rsid w:val="00AD13A8"/>
    <w:rsid w:val="00AD1B23"/>
    <w:rsid w:val="00AD24A0"/>
    <w:rsid w:val="00AD3077"/>
    <w:rsid w:val="00AD34C5"/>
    <w:rsid w:val="00AD355D"/>
    <w:rsid w:val="00AD396F"/>
    <w:rsid w:val="00AD4A6E"/>
    <w:rsid w:val="00AD551A"/>
    <w:rsid w:val="00AD5A46"/>
    <w:rsid w:val="00AD6EB1"/>
    <w:rsid w:val="00AE131D"/>
    <w:rsid w:val="00AE1884"/>
    <w:rsid w:val="00AE1C5E"/>
    <w:rsid w:val="00AE2AD0"/>
    <w:rsid w:val="00AE40BD"/>
    <w:rsid w:val="00AE465D"/>
    <w:rsid w:val="00AE550C"/>
    <w:rsid w:val="00AE795A"/>
    <w:rsid w:val="00AF2112"/>
    <w:rsid w:val="00AF383F"/>
    <w:rsid w:val="00AF5114"/>
    <w:rsid w:val="00B01241"/>
    <w:rsid w:val="00B0221F"/>
    <w:rsid w:val="00B06672"/>
    <w:rsid w:val="00B077EC"/>
    <w:rsid w:val="00B07C91"/>
    <w:rsid w:val="00B105A8"/>
    <w:rsid w:val="00B10609"/>
    <w:rsid w:val="00B1068E"/>
    <w:rsid w:val="00B10A5C"/>
    <w:rsid w:val="00B10A92"/>
    <w:rsid w:val="00B11259"/>
    <w:rsid w:val="00B20EB7"/>
    <w:rsid w:val="00B22094"/>
    <w:rsid w:val="00B25DBE"/>
    <w:rsid w:val="00B25DDE"/>
    <w:rsid w:val="00B261B1"/>
    <w:rsid w:val="00B268F5"/>
    <w:rsid w:val="00B304FB"/>
    <w:rsid w:val="00B306FD"/>
    <w:rsid w:val="00B308FB"/>
    <w:rsid w:val="00B319EF"/>
    <w:rsid w:val="00B32351"/>
    <w:rsid w:val="00B32422"/>
    <w:rsid w:val="00B329AD"/>
    <w:rsid w:val="00B334E7"/>
    <w:rsid w:val="00B33739"/>
    <w:rsid w:val="00B414A3"/>
    <w:rsid w:val="00B4478F"/>
    <w:rsid w:val="00B44804"/>
    <w:rsid w:val="00B44974"/>
    <w:rsid w:val="00B46191"/>
    <w:rsid w:val="00B4653D"/>
    <w:rsid w:val="00B5518F"/>
    <w:rsid w:val="00B55AAC"/>
    <w:rsid w:val="00B560B3"/>
    <w:rsid w:val="00B563BB"/>
    <w:rsid w:val="00B60259"/>
    <w:rsid w:val="00B6274A"/>
    <w:rsid w:val="00B63332"/>
    <w:rsid w:val="00B6484C"/>
    <w:rsid w:val="00B65DCA"/>
    <w:rsid w:val="00B676D8"/>
    <w:rsid w:val="00B67947"/>
    <w:rsid w:val="00B705E1"/>
    <w:rsid w:val="00B72AB3"/>
    <w:rsid w:val="00B738CB"/>
    <w:rsid w:val="00B74C1B"/>
    <w:rsid w:val="00B75FE0"/>
    <w:rsid w:val="00B768E0"/>
    <w:rsid w:val="00B76C5D"/>
    <w:rsid w:val="00B7765A"/>
    <w:rsid w:val="00B77AAE"/>
    <w:rsid w:val="00B77D93"/>
    <w:rsid w:val="00B81CC5"/>
    <w:rsid w:val="00B85A42"/>
    <w:rsid w:val="00B87059"/>
    <w:rsid w:val="00B87804"/>
    <w:rsid w:val="00B87F17"/>
    <w:rsid w:val="00B912CE"/>
    <w:rsid w:val="00B91DBE"/>
    <w:rsid w:val="00B92B49"/>
    <w:rsid w:val="00B92C7E"/>
    <w:rsid w:val="00B945D0"/>
    <w:rsid w:val="00B94DF3"/>
    <w:rsid w:val="00B95474"/>
    <w:rsid w:val="00B962A9"/>
    <w:rsid w:val="00B9737C"/>
    <w:rsid w:val="00BA07B0"/>
    <w:rsid w:val="00BA12A2"/>
    <w:rsid w:val="00BA1D4E"/>
    <w:rsid w:val="00BA2F28"/>
    <w:rsid w:val="00BA419A"/>
    <w:rsid w:val="00BA5780"/>
    <w:rsid w:val="00BA696F"/>
    <w:rsid w:val="00BA7183"/>
    <w:rsid w:val="00BA74F1"/>
    <w:rsid w:val="00BB036B"/>
    <w:rsid w:val="00BB1FC4"/>
    <w:rsid w:val="00BB2FC6"/>
    <w:rsid w:val="00BB69DB"/>
    <w:rsid w:val="00BB6A7C"/>
    <w:rsid w:val="00BB70FA"/>
    <w:rsid w:val="00BC0B1E"/>
    <w:rsid w:val="00BC16F0"/>
    <w:rsid w:val="00BC1E19"/>
    <w:rsid w:val="00BC2187"/>
    <w:rsid w:val="00BC2B50"/>
    <w:rsid w:val="00BC4516"/>
    <w:rsid w:val="00BC5268"/>
    <w:rsid w:val="00BC5E2B"/>
    <w:rsid w:val="00BD42F2"/>
    <w:rsid w:val="00BD5474"/>
    <w:rsid w:val="00BD59F7"/>
    <w:rsid w:val="00BD7B76"/>
    <w:rsid w:val="00BE129B"/>
    <w:rsid w:val="00BE1F31"/>
    <w:rsid w:val="00BE48D2"/>
    <w:rsid w:val="00BE67B3"/>
    <w:rsid w:val="00BE723B"/>
    <w:rsid w:val="00BF250C"/>
    <w:rsid w:val="00BF264D"/>
    <w:rsid w:val="00BF30E7"/>
    <w:rsid w:val="00BF3C65"/>
    <w:rsid w:val="00BF3F23"/>
    <w:rsid w:val="00BF7F5A"/>
    <w:rsid w:val="00C01871"/>
    <w:rsid w:val="00C01AA1"/>
    <w:rsid w:val="00C01B70"/>
    <w:rsid w:val="00C0319E"/>
    <w:rsid w:val="00C11113"/>
    <w:rsid w:val="00C12663"/>
    <w:rsid w:val="00C15B69"/>
    <w:rsid w:val="00C2391F"/>
    <w:rsid w:val="00C2662D"/>
    <w:rsid w:val="00C27AE9"/>
    <w:rsid w:val="00C30649"/>
    <w:rsid w:val="00C31C11"/>
    <w:rsid w:val="00C320CD"/>
    <w:rsid w:val="00C3219F"/>
    <w:rsid w:val="00C33387"/>
    <w:rsid w:val="00C346A4"/>
    <w:rsid w:val="00C37312"/>
    <w:rsid w:val="00C375B8"/>
    <w:rsid w:val="00C4316F"/>
    <w:rsid w:val="00C45EE9"/>
    <w:rsid w:val="00C47D1C"/>
    <w:rsid w:val="00C514ED"/>
    <w:rsid w:val="00C53100"/>
    <w:rsid w:val="00C537D3"/>
    <w:rsid w:val="00C55366"/>
    <w:rsid w:val="00C579AD"/>
    <w:rsid w:val="00C61A93"/>
    <w:rsid w:val="00C625B9"/>
    <w:rsid w:val="00C65160"/>
    <w:rsid w:val="00C677DB"/>
    <w:rsid w:val="00C7079C"/>
    <w:rsid w:val="00C708CF"/>
    <w:rsid w:val="00C70952"/>
    <w:rsid w:val="00C70957"/>
    <w:rsid w:val="00C71285"/>
    <w:rsid w:val="00C7275E"/>
    <w:rsid w:val="00C7465E"/>
    <w:rsid w:val="00C7472C"/>
    <w:rsid w:val="00C77FC2"/>
    <w:rsid w:val="00C81009"/>
    <w:rsid w:val="00C836AA"/>
    <w:rsid w:val="00C855AB"/>
    <w:rsid w:val="00C85A66"/>
    <w:rsid w:val="00C86CCD"/>
    <w:rsid w:val="00C918D4"/>
    <w:rsid w:val="00C921F3"/>
    <w:rsid w:val="00C92491"/>
    <w:rsid w:val="00C927AF"/>
    <w:rsid w:val="00C9290C"/>
    <w:rsid w:val="00C9295B"/>
    <w:rsid w:val="00C92EE2"/>
    <w:rsid w:val="00CA05E3"/>
    <w:rsid w:val="00CA1684"/>
    <w:rsid w:val="00CA185E"/>
    <w:rsid w:val="00CA2644"/>
    <w:rsid w:val="00CA30B1"/>
    <w:rsid w:val="00CA49E3"/>
    <w:rsid w:val="00CA4BF6"/>
    <w:rsid w:val="00CA55A4"/>
    <w:rsid w:val="00CA7585"/>
    <w:rsid w:val="00CB0E49"/>
    <w:rsid w:val="00CB136A"/>
    <w:rsid w:val="00CB3842"/>
    <w:rsid w:val="00CB38E8"/>
    <w:rsid w:val="00CB4C98"/>
    <w:rsid w:val="00CB4F41"/>
    <w:rsid w:val="00CB682F"/>
    <w:rsid w:val="00CB6C82"/>
    <w:rsid w:val="00CB727E"/>
    <w:rsid w:val="00CC0119"/>
    <w:rsid w:val="00CC0E7E"/>
    <w:rsid w:val="00CC19FF"/>
    <w:rsid w:val="00CC383D"/>
    <w:rsid w:val="00CC463F"/>
    <w:rsid w:val="00CC4C39"/>
    <w:rsid w:val="00CC4DAC"/>
    <w:rsid w:val="00CC5A7B"/>
    <w:rsid w:val="00CC5E8F"/>
    <w:rsid w:val="00CD02B0"/>
    <w:rsid w:val="00CD0F23"/>
    <w:rsid w:val="00CD135B"/>
    <w:rsid w:val="00CD3F59"/>
    <w:rsid w:val="00CD4242"/>
    <w:rsid w:val="00CD7549"/>
    <w:rsid w:val="00CD78E6"/>
    <w:rsid w:val="00CE1610"/>
    <w:rsid w:val="00CE17E8"/>
    <w:rsid w:val="00CE21E9"/>
    <w:rsid w:val="00CE2476"/>
    <w:rsid w:val="00CE3685"/>
    <w:rsid w:val="00CE4805"/>
    <w:rsid w:val="00CE5355"/>
    <w:rsid w:val="00CE7D11"/>
    <w:rsid w:val="00CF0DD9"/>
    <w:rsid w:val="00CF3087"/>
    <w:rsid w:val="00CF4CC2"/>
    <w:rsid w:val="00CF5D01"/>
    <w:rsid w:val="00CF782D"/>
    <w:rsid w:val="00D02EF1"/>
    <w:rsid w:val="00D041D9"/>
    <w:rsid w:val="00D05A03"/>
    <w:rsid w:val="00D10EF1"/>
    <w:rsid w:val="00D1175A"/>
    <w:rsid w:val="00D12014"/>
    <w:rsid w:val="00D12A89"/>
    <w:rsid w:val="00D132A6"/>
    <w:rsid w:val="00D13A9E"/>
    <w:rsid w:val="00D14235"/>
    <w:rsid w:val="00D145D2"/>
    <w:rsid w:val="00D14AF6"/>
    <w:rsid w:val="00D169CC"/>
    <w:rsid w:val="00D23CE5"/>
    <w:rsid w:val="00D244FF"/>
    <w:rsid w:val="00D256F6"/>
    <w:rsid w:val="00D307F2"/>
    <w:rsid w:val="00D30B24"/>
    <w:rsid w:val="00D30D75"/>
    <w:rsid w:val="00D31C15"/>
    <w:rsid w:val="00D31FAA"/>
    <w:rsid w:val="00D33A94"/>
    <w:rsid w:val="00D33FF5"/>
    <w:rsid w:val="00D34B20"/>
    <w:rsid w:val="00D36970"/>
    <w:rsid w:val="00D36AF0"/>
    <w:rsid w:val="00D433FA"/>
    <w:rsid w:val="00D440F3"/>
    <w:rsid w:val="00D45EB1"/>
    <w:rsid w:val="00D524CB"/>
    <w:rsid w:val="00D5398F"/>
    <w:rsid w:val="00D543F2"/>
    <w:rsid w:val="00D54486"/>
    <w:rsid w:val="00D5728D"/>
    <w:rsid w:val="00D579F2"/>
    <w:rsid w:val="00D6127A"/>
    <w:rsid w:val="00D615F2"/>
    <w:rsid w:val="00D619E2"/>
    <w:rsid w:val="00D62B59"/>
    <w:rsid w:val="00D70822"/>
    <w:rsid w:val="00D70F45"/>
    <w:rsid w:val="00D716CE"/>
    <w:rsid w:val="00D746CC"/>
    <w:rsid w:val="00D74887"/>
    <w:rsid w:val="00D7489D"/>
    <w:rsid w:val="00D74B2B"/>
    <w:rsid w:val="00D74B71"/>
    <w:rsid w:val="00D77977"/>
    <w:rsid w:val="00D801A7"/>
    <w:rsid w:val="00D80D8C"/>
    <w:rsid w:val="00D81125"/>
    <w:rsid w:val="00D825BE"/>
    <w:rsid w:val="00D83322"/>
    <w:rsid w:val="00D8333B"/>
    <w:rsid w:val="00D84F82"/>
    <w:rsid w:val="00D87B0B"/>
    <w:rsid w:val="00D87FBC"/>
    <w:rsid w:val="00D9067E"/>
    <w:rsid w:val="00D90D5C"/>
    <w:rsid w:val="00D9166F"/>
    <w:rsid w:val="00D92A66"/>
    <w:rsid w:val="00D95A76"/>
    <w:rsid w:val="00D96285"/>
    <w:rsid w:val="00D96E3C"/>
    <w:rsid w:val="00DA0648"/>
    <w:rsid w:val="00DA2AB6"/>
    <w:rsid w:val="00DA2F71"/>
    <w:rsid w:val="00DA5713"/>
    <w:rsid w:val="00DA5DC2"/>
    <w:rsid w:val="00DA6057"/>
    <w:rsid w:val="00DA75FA"/>
    <w:rsid w:val="00DB1A15"/>
    <w:rsid w:val="00DB48C0"/>
    <w:rsid w:val="00DB4B28"/>
    <w:rsid w:val="00DB6EAC"/>
    <w:rsid w:val="00DB74F7"/>
    <w:rsid w:val="00DB75CA"/>
    <w:rsid w:val="00DB7B2F"/>
    <w:rsid w:val="00DC0B1D"/>
    <w:rsid w:val="00DC21B1"/>
    <w:rsid w:val="00DC246B"/>
    <w:rsid w:val="00DC32E6"/>
    <w:rsid w:val="00DC3BD7"/>
    <w:rsid w:val="00DC48F8"/>
    <w:rsid w:val="00DC5739"/>
    <w:rsid w:val="00DD000C"/>
    <w:rsid w:val="00DD06A9"/>
    <w:rsid w:val="00DD1584"/>
    <w:rsid w:val="00DD4401"/>
    <w:rsid w:val="00DD544F"/>
    <w:rsid w:val="00DD5671"/>
    <w:rsid w:val="00DD5A3E"/>
    <w:rsid w:val="00DD7877"/>
    <w:rsid w:val="00DD7BAE"/>
    <w:rsid w:val="00DE0D19"/>
    <w:rsid w:val="00DE2633"/>
    <w:rsid w:val="00DE2BF3"/>
    <w:rsid w:val="00DE3B9C"/>
    <w:rsid w:val="00DE4290"/>
    <w:rsid w:val="00DE4891"/>
    <w:rsid w:val="00DE4F67"/>
    <w:rsid w:val="00DE5072"/>
    <w:rsid w:val="00DE5074"/>
    <w:rsid w:val="00DE55BF"/>
    <w:rsid w:val="00DE55FA"/>
    <w:rsid w:val="00DE61D0"/>
    <w:rsid w:val="00DE6C40"/>
    <w:rsid w:val="00DE6C66"/>
    <w:rsid w:val="00DE7D3D"/>
    <w:rsid w:val="00DF1E63"/>
    <w:rsid w:val="00DF1F22"/>
    <w:rsid w:val="00DF2404"/>
    <w:rsid w:val="00DF402C"/>
    <w:rsid w:val="00DF42CA"/>
    <w:rsid w:val="00DF4996"/>
    <w:rsid w:val="00DF68D1"/>
    <w:rsid w:val="00DF6B2B"/>
    <w:rsid w:val="00DF7323"/>
    <w:rsid w:val="00DF7E67"/>
    <w:rsid w:val="00E00859"/>
    <w:rsid w:val="00E0089C"/>
    <w:rsid w:val="00E01948"/>
    <w:rsid w:val="00E03408"/>
    <w:rsid w:val="00E04D62"/>
    <w:rsid w:val="00E05800"/>
    <w:rsid w:val="00E05AD9"/>
    <w:rsid w:val="00E05BAF"/>
    <w:rsid w:val="00E062C8"/>
    <w:rsid w:val="00E06E99"/>
    <w:rsid w:val="00E07668"/>
    <w:rsid w:val="00E1215D"/>
    <w:rsid w:val="00E126EA"/>
    <w:rsid w:val="00E13C75"/>
    <w:rsid w:val="00E14D7C"/>
    <w:rsid w:val="00E16549"/>
    <w:rsid w:val="00E167B8"/>
    <w:rsid w:val="00E16C12"/>
    <w:rsid w:val="00E23419"/>
    <w:rsid w:val="00E24875"/>
    <w:rsid w:val="00E251E6"/>
    <w:rsid w:val="00E2572C"/>
    <w:rsid w:val="00E2620D"/>
    <w:rsid w:val="00E3292B"/>
    <w:rsid w:val="00E32DD7"/>
    <w:rsid w:val="00E34458"/>
    <w:rsid w:val="00E34984"/>
    <w:rsid w:val="00E34D2D"/>
    <w:rsid w:val="00E34F8F"/>
    <w:rsid w:val="00E41FC0"/>
    <w:rsid w:val="00E46058"/>
    <w:rsid w:val="00E46073"/>
    <w:rsid w:val="00E463A4"/>
    <w:rsid w:val="00E467AF"/>
    <w:rsid w:val="00E503D2"/>
    <w:rsid w:val="00E5095A"/>
    <w:rsid w:val="00E51328"/>
    <w:rsid w:val="00E51471"/>
    <w:rsid w:val="00E546A6"/>
    <w:rsid w:val="00E54865"/>
    <w:rsid w:val="00E55328"/>
    <w:rsid w:val="00E561A3"/>
    <w:rsid w:val="00E566B6"/>
    <w:rsid w:val="00E6138D"/>
    <w:rsid w:val="00E6162C"/>
    <w:rsid w:val="00E63122"/>
    <w:rsid w:val="00E63195"/>
    <w:rsid w:val="00E63ECE"/>
    <w:rsid w:val="00E6669E"/>
    <w:rsid w:val="00E6692D"/>
    <w:rsid w:val="00E70045"/>
    <w:rsid w:val="00E71C6C"/>
    <w:rsid w:val="00E74D85"/>
    <w:rsid w:val="00E821EF"/>
    <w:rsid w:val="00E841A3"/>
    <w:rsid w:val="00E8442D"/>
    <w:rsid w:val="00E85503"/>
    <w:rsid w:val="00E85DA9"/>
    <w:rsid w:val="00E871BB"/>
    <w:rsid w:val="00E942DF"/>
    <w:rsid w:val="00E95A05"/>
    <w:rsid w:val="00E96ABB"/>
    <w:rsid w:val="00E97FDD"/>
    <w:rsid w:val="00EA33B6"/>
    <w:rsid w:val="00EA4A8B"/>
    <w:rsid w:val="00EB1270"/>
    <w:rsid w:val="00EB1B1C"/>
    <w:rsid w:val="00EB2B86"/>
    <w:rsid w:val="00EB2CF5"/>
    <w:rsid w:val="00EB325F"/>
    <w:rsid w:val="00EB4039"/>
    <w:rsid w:val="00EB4CDB"/>
    <w:rsid w:val="00EB57A4"/>
    <w:rsid w:val="00EB5AC9"/>
    <w:rsid w:val="00EB755C"/>
    <w:rsid w:val="00EB7B02"/>
    <w:rsid w:val="00EC0303"/>
    <w:rsid w:val="00EC0940"/>
    <w:rsid w:val="00EC11BA"/>
    <w:rsid w:val="00EC23F5"/>
    <w:rsid w:val="00EC3084"/>
    <w:rsid w:val="00EC7030"/>
    <w:rsid w:val="00EC7645"/>
    <w:rsid w:val="00ED126B"/>
    <w:rsid w:val="00ED4951"/>
    <w:rsid w:val="00ED4F91"/>
    <w:rsid w:val="00ED6251"/>
    <w:rsid w:val="00EE320B"/>
    <w:rsid w:val="00EE3B27"/>
    <w:rsid w:val="00EE5CFB"/>
    <w:rsid w:val="00EE660E"/>
    <w:rsid w:val="00EE6757"/>
    <w:rsid w:val="00EE68EB"/>
    <w:rsid w:val="00EE6A98"/>
    <w:rsid w:val="00EF166D"/>
    <w:rsid w:val="00EF4E34"/>
    <w:rsid w:val="00EF54EA"/>
    <w:rsid w:val="00EF666C"/>
    <w:rsid w:val="00EF6720"/>
    <w:rsid w:val="00EF7651"/>
    <w:rsid w:val="00F03CA0"/>
    <w:rsid w:val="00F04B5F"/>
    <w:rsid w:val="00F04BFC"/>
    <w:rsid w:val="00F05BB9"/>
    <w:rsid w:val="00F06069"/>
    <w:rsid w:val="00F06ED7"/>
    <w:rsid w:val="00F10706"/>
    <w:rsid w:val="00F11119"/>
    <w:rsid w:val="00F114DC"/>
    <w:rsid w:val="00F11DE7"/>
    <w:rsid w:val="00F11F0D"/>
    <w:rsid w:val="00F1617E"/>
    <w:rsid w:val="00F16FD6"/>
    <w:rsid w:val="00F203BE"/>
    <w:rsid w:val="00F206D4"/>
    <w:rsid w:val="00F20D6E"/>
    <w:rsid w:val="00F228F0"/>
    <w:rsid w:val="00F23216"/>
    <w:rsid w:val="00F2331D"/>
    <w:rsid w:val="00F23D74"/>
    <w:rsid w:val="00F2425B"/>
    <w:rsid w:val="00F244CE"/>
    <w:rsid w:val="00F2755A"/>
    <w:rsid w:val="00F303DF"/>
    <w:rsid w:val="00F30BE1"/>
    <w:rsid w:val="00F30E75"/>
    <w:rsid w:val="00F33D2D"/>
    <w:rsid w:val="00F34693"/>
    <w:rsid w:val="00F35E5F"/>
    <w:rsid w:val="00F36767"/>
    <w:rsid w:val="00F36822"/>
    <w:rsid w:val="00F4034D"/>
    <w:rsid w:val="00F40D06"/>
    <w:rsid w:val="00F40FD5"/>
    <w:rsid w:val="00F42F65"/>
    <w:rsid w:val="00F42FC3"/>
    <w:rsid w:val="00F45A58"/>
    <w:rsid w:val="00F45CE9"/>
    <w:rsid w:val="00F45EA5"/>
    <w:rsid w:val="00F47870"/>
    <w:rsid w:val="00F51F9C"/>
    <w:rsid w:val="00F5269E"/>
    <w:rsid w:val="00F53F8C"/>
    <w:rsid w:val="00F551FE"/>
    <w:rsid w:val="00F55512"/>
    <w:rsid w:val="00F57F77"/>
    <w:rsid w:val="00F60FF6"/>
    <w:rsid w:val="00F63ACE"/>
    <w:rsid w:val="00F63D92"/>
    <w:rsid w:val="00F63E56"/>
    <w:rsid w:val="00F649D7"/>
    <w:rsid w:val="00F656A0"/>
    <w:rsid w:val="00F66ACB"/>
    <w:rsid w:val="00F66DE9"/>
    <w:rsid w:val="00F67573"/>
    <w:rsid w:val="00F67B0A"/>
    <w:rsid w:val="00F73730"/>
    <w:rsid w:val="00F752D3"/>
    <w:rsid w:val="00F75D54"/>
    <w:rsid w:val="00F76749"/>
    <w:rsid w:val="00F81214"/>
    <w:rsid w:val="00F840C4"/>
    <w:rsid w:val="00F84A61"/>
    <w:rsid w:val="00F85DE1"/>
    <w:rsid w:val="00F86F5D"/>
    <w:rsid w:val="00F87C28"/>
    <w:rsid w:val="00F90B43"/>
    <w:rsid w:val="00F92F58"/>
    <w:rsid w:val="00F935E0"/>
    <w:rsid w:val="00F9490F"/>
    <w:rsid w:val="00F956FE"/>
    <w:rsid w:val="00F964E1"/>
    <w:rsid w:val="00FA7015"/>
    <w:rsid w:val="00FA794B"/>
    <w:rsid w:val="00FB220B"/>
    <w:rsid w:val="00FB399C"/>
    <w:rsid w:val="00FB52B8"/>
    <w:rsid w:val="00FB5FA8"/>
    <w:rsid w:val="00FB6949"/>
    <w:rsid w:val="00FC1441"/>
    <w:rsid w:val="00FC1DF5"/>
    <w:rsid w:val="00FC4073"/>
    <w:rsid w:val="00FC53BB"/>
    <w:rsid w:val="00FC5B50"/>
    <w:rsid w:val="00FC6AC8"/>
    <w:rsid w:val="00FC7F65"/>
    <w:rsid w:val="00FD1377"/>
    <w:rsid w:val="00FD1B46"/>
    <w:rsid w:val="00FD4CB5"/>
    <w:rsid w:val="00FD50B7"/>
    <w:rsid w:val="00FD58EF"/>
    <w:rsid w:val="00FD5B58"/>
    <w:rsid w:val="00FD5CEA"/>
    <w:rsid w:val="00FD7D8C"/>
    <w:rsid w:val="00FE0B63"/>
    <w:rsid w:val="00FE15C8"/>
    <w:rsid w:val="00FE185B"/>
    <w:rsid w:val="00FE27C2"/>
    <w:rsid w:val="00FE27CD"/>
    <w:rsid w:val="00FE599B"/>
    <w:rsid w:val="00FE66FA"/>
    <w:rsid w:val="00FE7CC2"/>
    <w:rsid w:val="00FF02BB"/>
    <w:rsid w:val="00FF0F92"/>
    <w:rsid w:val="00FF2C98"/>
    <w:rsid w:val="00FF3F5C"/>
    <w:rsid w:val="00FF596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3A858"/>
  <w15:chartTrackingRefBased/>
  <w15:docId w15:val="{59CCCF90-EEC0-414E-A788-BA16A2F2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F9"/>
    <w:pPr>
      <w:spacing w:after="200" w:line="276" w:lineRule="auto"/>
    </w:pPr>
    <w:rPr>
      <w:sz w:val="24"/>
      <w:szCs w:val="22"/>
      <w:lang w:val="sv-S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EFA"/>
    <w:pPr>
      <w:keepNext/>
      <w:spacing w:before="120" w:after="0"/>
      <w:outlineLvl w:val="0"/>
    </w:pPr>
    <w:rPr>
      <w:rFonts w:eastAsia="MS Gothic"/>
      <w:b/>
      <w:bCs/>
      <w:kern w:val="32"/>
      <w:sz w:val="36"/>
      <w:szCs w:val="44"/>
      <w:lang w:val="pt-BR"/>
    </w:rPr>
  </w:style>
  <w:style w:type="paragraph" w:styleId="Heading2">
    <w:name w:val="heading 2"/>
    <w:basedOn w:val="TEXTODOCUMENTOS1"/>
    <w:next w:val="Normal"/>
    <w:link w:val="Heading2Char"/>
    <w:unhideWhenUsed/>
    <w:qFormat/>
    <w:rsid w:val="00644C68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TEXTODOCUMENTOS1"/>
    <w:next w:val="Normal"/>
    <w:link w:val="Heading3Char"/>
    <w:uiPriority w:val="9"/>
    <w:unhideWhenUsed/>
    <w:qFormat/>
    <w:rsid w:val="00644C68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12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12E"/>
  </w:style>
  <w:style w:type="paragraph" w:styleId="Footer">
    <w:name w:val="footer"/>
    <w:basedOn w:val="Normal"/>
    <w:link w:val="FooterChar"/>
    <w:uiPriority w:val="99"/>
    <w:unhideWhenUsed/>
    <w:rsid w:val="000E612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12E"/>
  </w:style>
  <w:style w:type="paragraph" w:styleId="BalloonText">
    <w:name w:val="Balloon Text"/>
    <w:basedOn w:val="Normal"/>
    <w:link w:val="BalloonTextChar"/>
    <w:uiPriority w:val="99"/>
    <w:semiHidden/>
    <w:unhideWhenUsed/>
    <w:rsid w:val="000E61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612E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next w:val="Normal"/>
    <w:rsid w:val="00A61B4A"/>
    <w:pPr>
      <w:autoSpaceDE w:val="0"/>
      <w:autoSpaceDN w:val="0"/>
      <w:adjustRightInd w:val="0"/>
      <w:spacing w:after="0" w:line="240" w:lineRule="auto"/>
    </w:pPr>
    <w:rPr>
      <w:rFonts w:ascii="CGKHJ J+ Frutiger" w:eastAsia="Times New Roman" w:hAnsi="CGKHJ J+ Frutiger"/>
      <w:szCs w:val="24"/>
      <w:lang w:val="pt-BR" w:eastAsia="pt-BR"/>
    </w:rPr>
  </w:style>
  <w:style w:type="paragraph" w:customStyle="1" w:styleId="Default">
    <w:name w:val="Default"/>
    <w:rsid w:val="00307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833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4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34E7"/>
    <w:rPr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4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34E7"/>
    <w:rPr>
      <w:b/>
      <w:bCs/>
      <w:lang w:val="sv-SE" w:eastAsia="en-US"/>
    </w:rPr>
  </w:style>
  <w:style w:type="paragraph" w:styleId="ListParagraph">
    <w:name w:val="List Paragraph"/>
    <w:basedOn w:val="Normal"/>
    <w:uiPriority w:val="34"/>
    <w:qFormat/>
    <w:rsid w:val="00E63195"/>
    <w:pPr>
      <w:ind w:left="1304"/>
    </w:pPr>
  </w:style>
  <w:style w:type="character" w:styleId="LineNumber">
    <w:name w:val="line number"/>
    <w:basedOn w:val="DefaultParagraphFont"/>
    <w:uiPriority w:val="99"/>
    <w:semiHidden/>
    <w:unhideWhenUsed/>
    <w:rsid w:val="002D6BFA"/>
  </w:style>
  <w:style w:type="paragraph" w:styleId="TOC1">
    <w:name w:val="toc 1"/>
    <w:basedOn w:val="Normal"/>
    <w:next w:val="Normal"/>
    <w:autoRedefine/>
    <w:uiPriority w:val="39"/>
    <w:unhideWhenUsed/>
    <w:qFormat/>
    <w:rsid w:val="00E70045"/>
    <w:pPr>
      <w:tabs>
        <w:tab w:val="right" w:leader="dot" w:pos="9063"/>
      </w:tabs>
      <w:spacing w:before="360" w:after="0"/>
    </w:pPr>
    <w:rPr>
      <w:rFonts w:cs="Arial"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B70FA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70FA"/>
    <w:pPr>
      <w:spacing w:after="0"/>
      <w:ind w:left="240"/>
    </w:pPr>
    <w:rPr>
      <w:rFonts w:ascii="Calibri" w:hAnsi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B70FA"/>
    <w:pPr>
      <w:spacing w:after="0"/>
      <w:ind w:left="48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B70FA"/>
    <w:pPr>
      <w:spacing w:after="0"/>
      <w:ind w:left="7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B70FA"/>
    <w:pPr>
      <w:spacing w:after="0"/>
      <w:ind w:left="96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B70FA"/>
    <w:pPr>
      <w:spacing w:after="0"/>
      <w:ind w:left="120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B70FA"/>
    <w:pPr>
      <w:spacing w:after="0"/>
      <w:ind w:left="144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B70FA"/>
    <w:pPr>
      <w:spacing w:after="0"/>
      <w:ind w:left="1680"/>
    </w:pPr>
    <w:rPr>
      <w:rFonts w:ascii="Calibri" w:hAnsi="Calibri"/>
      <w:sz w:val="20"/>
      <w:szCs w:val="20"/>
    </w:rPr>
  </w:style>
  <w:style w:type="character" w:styleId="Hyperlink">
    <w:name w:val="Hyperlink"/>
    <w:uiPriority w:val="99"/>
    <w:unhideWhenUsed/>
    <w:rsid w:val="00BB70F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276EFA"/>
    <w:rPr>
      <w:rFonts w:eastAsia="MS Gothic"/>
      <w:b/>
      <w:bCs/>
      <w:kern w:val="32"/>
      <w:sz w:val="36"/>
      <w:szCs w:val="4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A44"/>
    <w:pPr>
      <w:keepLines/>
      <w:spacing w:before="480"/>
      <w:outlineLvl w:val="9"/>
    </w:pPr>
    <w:rPr>
      <w:color w:val="365F91"/>
      <w:kern w:val="0"/>
      <w:sz w:val="28"/>
      <w:szCs w:val="28"/>
      <w:lang w:val="en-US"/>
    </w:rPr>
  </w:style>
  <w:style w:type="character" w:customStyle="1" w:styleId="Heading2Char">
    <w:name w:val="Heading 2 Char"/>
    <w:link w:val="Heading2"/>
    <w:rsid w:val="00644C68"/>
    <w:rPr>
      <w:rFonts w:ascii="Scania Office" w:eastAsia="MS Mincho" w:hAnsi="Scania Office" w:cs="Mangal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644C68"/>
    <w:rPr>
      <w:rFonts w:ascii="Scania Office" w:eastAsia="MS Mincho" w:hAnsi="Scania Office" w:cs="Mangal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DefaultParagraphFont"/>
    <w:rsid w:val="005A2D1C"/>
  </w:style>
  <w:style w:type="table" w:styleId="TableGrid">
    <w:name w:val="Table Grid"/>
    <w:basedOn w:val="TableNormal"/>
    <w:uiPriority w:val="59"/>
    <w:rsid w:val="0097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0B4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otnoteReference">
    <w:name w:val="footnote reference"/>
    <w:semiHidden/>
    <w:rsid w:val="005E08A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E08A6"/>
    <w:pPr>
      <w:spacing w:after="0" w:line="240" w:lineRule="auto"/>
    </w:pPr>
    <w:rPr>
      <w:rFonts w:eastAsia="Times New Roman" w:cs="Arial"/>
      <w:sz w:val="20"/>
      <w:szCs w:val="20"/>
      <w:lang w:val="en-GB" w:eastAsia="sv-SE"/>
    </w:rPr>
  </w:style>
  <w:style w:type="character" w:customStyle="1" w:styleId="FootnoteTextChar">
    <w:name w:val="Footnote Text Char"/>
    <w:link w:val="FootnoteText"/>
    <w:semiHidden/>
    <w:rsid w:val="005E08A6"/>
    <w:rPr>
      <w:rFonts w:eastAsia="Times New Roman" w:cs="Arial"/>
      <w:lang w:val="en-GB" w:eastAsia="sv-SE"/>
    </w:rPr>
  </w:style>
  <w:style w:type="paragraph" w:customStyle="1" w:styleId="TEXTODOCUMENTOS1">
    <w:name w:val="TEXTO DOCUMENTOS 1"/>
    <w:basedOn w:val="Normal"/>
    <w:link w:val="TEXTODOCUMENTOS1Char"/>
    <w:qFormat/>
    <w:rsid w:val="001C61DF"/>
    <w:pPr>
      <w:jc w:val="both"/>
    </w:pPr>
    <w:rPr>
      <w:rFonts w:ascii="Scania Office" w:eastAsia="MS Mincho" w:hAnsi="Scania Office" w:cs="Mangal"/>
      <w:sz w:val="17"/>
      <w:szCs w:val="17"/>
      <w:lang w:val="pt-BR"/>
    </w:rPr>
  </w:style>
  <w:style w:type="character" w:customStyle="1" w:styleId="fontstyle01">
    <w:name w:val="fontstyle01"/>
    <w:rsid w:val="00F35E5F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TEXTODOCUMENTOS1Char">
    <w:name w:val="TEXTO DOCUMENTOS 1 Char"/>
    <w:link w:val="TEXTODOCUMENTOS1"/>
    <w:rsid w:val="001C61DF"/>
    <w:rPr>
      <w:rFonts w:ascii="Scania Office" w:eastAsia="MS Mincho" w:hAnsi="Scania Office" w:cs="Mangal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572320"/>
    <w:rPr>
      <w:sz w:val="24"/>
      <w:szCs w:val="2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50942-9486-4ce7-bbea-4fd82f5dbd4c">
      <Terms xmlns="http://schemas.microsoft.com/office/infopath/2007/PartnerControls"/>
    </lcf76f155ced4ddcb4097134ff3c332f>
    <TaxCatchAll xmlns="7237d467-4f1a-48cf-b55e-768ddbaf8a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E473A66439B46B316B7866458A30D" ma:contentTypeVersion="14" ma:contentTypeDescription="Create a new document." ma:contentTypeScope="" ma:versionID="952f9f1363c43d2d90d66376fb4dd82b">
  <xsd:schema xmlns:xsd="http://www.w3.org/2001/XMLSchema" xmlns:xs="http://www.w3.org/2001/XMLSchema" xmlns:p="http://schemas.microsoft.com/office/2006/metadata/properties" xmlns:ns2="f0550942-9486-4ce7-bbea-4fd82f5dbd4c" xmlns:ns3="7237d467-4f1a-48cf-b55e-768ddbaf8a69" targetNamespace="http://schemas.microsoft.com/office/2006/metadata/properties" ma:root="true" ma:fieldsID="daeb56a30b4915fa24e16d42aa430b95" ns2:_="" ns3:_="">
    <xsd:import namespace="f0550942-9486-4ce7-bbea-4fd82f5dbd4c"/>
    <xsd:import namespace="7237d467-4f1a-48cf-b55e-768ddbaf8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0942-9486-4ce7-bbea-4fd82f5db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9b4542d-ed94-4c33-b618-c50f5b46d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d467-4f1a-48cf-b55e-768ddbaf8a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63807-567b-4a4d-ab09-68f0d1d3de05}" ma:internalName="TaxCatchAll" ma:showField="CatchAllData" ma:web="7237d467-4f1a-48cf-b55e-768ddbaf8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99479-A689-4D9B-B0E8-27818A9589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38CACC-1681-42A6-941E-0ED594BF3D8B}">
  <ds:schemaRefs>
    <ds:schemaRef ds:uri="http://schemas.microsoft.com/office/2006/metadata/properties"/>
    <ds:schemaRef ds:uri="http://schemas.microsoft.com/office/infopath/2007/PartnerControls"/>
    <ds:schemaRef ds:uri="f0550942-9486-4ce7-bbea-4fd82f5dbd4c"/>
    <ds:schemaRef ds:uri="7237d467-4f1a-48cf-b55e-768ddbaf8a69"/>
  </ds:schemaRefs>
</ds:datastoreItem>
</file>

<file path=customXml/itemProps3.xml><?xml version="1.0" encoding="utf-8"?>
<ds:datastoreItem xmlns:ds="http://schemas.openxmlformats.org/officeDocument/2006/customXml" ds:itemID="{DF884B5E-4CF8-4C70-AC1C-E27F3E925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6F551-5740-4C8F-98AD-C3FB05F71B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C2A501-75B5-4F0C-B516-905424C52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0942-9486-4ce7-bbea-4fd82f5dbd4c"/>
    <ds:schemaRef ds:uri="7237d467-4f1a-48cf-b55e-768ddbaf8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4852</Words>
  <Characters>26203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Scania CV AB</Company>
  <LinksUpToDate>false</LinksUpToDate>
  <CharactersWithSpaces>30994</CharactersWithSpaces>
  <SharedDoc>false</SharedDoc>
  <HLinks>
    <vt:vector size="54" baseType="variant"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_Toc175670927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_Toc175670926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_Toc175670925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_Toc175670924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_Toc175670923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_Toc175670922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_Toc175670921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_Toc175670919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_Toc175670918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ssbnmn</dc:creator>
  <cp:keywords/>
  <dc:description/>
  <cp:lastModifiedBy>Junior Luiz</cp:lastModifiedBy>
  <cp:revision>7</cp:revision>
  <cp:lastPrinted>2022-01-27T12:50:00Z</cp:lastPrinted>
  <dcterms:created xsi:type="dcterms:W3CDTF">2025-03-07T12:31:00Z</dcterms:created>
  <dcterms:modified xsi:type="dcterms:W3CDTF">2025-03-07T20:22:00Z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2022-03-29T12:52:45Z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ContentBits">
    <vt:lpwstr>0</vt:lpwstr>
  </property>
  <property fmtid="{D5CDD505-2E9C-101B-9397-08002B2CF9AE}" pid="8" name="display_urn:schemas-microsoft-com:office:office#Editor">
    <vt:lpwstr>Arakaki Gabriela</vt:lpwstr>
  </property>
  <property fmtid="{D5CDD505-2E9C-101B-9397-08002B2CF9AE}" pid="9" name="display_urn:schemas-microsoft-com:office:office#Author">
    <vt:lpwstr>Arakaki Gabriela</vt:lpwstr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ContentTypeId">
    <vt:lpwstr>0x010100571E473A66439B46B316B7866458A30D</vt:lpwstr>
  </property>
  <property fmtid="{D5CDD505-2E9C-101B-9397-08002B2CF9AE}" pid="13" name="MediaServiceImageTags">
    <vt:lpwstr/>
  </property>
</Properties>
</file>